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9C8E" w14:textId="77777777" w:rsidR="00B30AC8" w:rsidRPr="00ED435B" w:rsidRDefault="00B30AC8">
      <w:pPr>
        <w:rPr>
          <w:i/>
        </w:rPr>
      </w:pPr>
    </w:p>
    <w:p w14:paraId="23D8CBB4" w14:textId="77777777" w:rsidR="00B30AC8" w:rsidRPr="00ED435B" w:rsidRDefault="00B30AC8">
      <w:pPr>
        <w:wordWrap w:val="0"/>
        <w:spacing w:after="0"/>
        <w:jc w:val="both"/>
        <w:rPr>
          <w:rFonts w:ascii="Century Gothic" w:eastAsia="Adobe Heiti Std R" w:hAnsi="Century Gothic" w:cs="Century Gothic"/>
          <w:b/>
          <w:i/>
          <w:color w:val="000000" w:themeColor="text1"/>
        </w:rPr>
      </w:pPr>
    </w:p>
    <w:p w14:paraId="6C473928" w14:textId="75C035C1" w:rsidR="00B30AC8" w:rsidRPr="002C6376" w:rsidRDefault="00B30AC8" w:rsidP="00E70CE1">
      <w:pPr>
        <w:rPr>
          <w:iCs/>
        </w:rPr>
      </w:pPr>
    </w:p>
    <w:p w14:paraId="54A80578" w14:textId="77777777" w:rsidR="002C6376" w:rsidRDefault="002C6376" w:rsidP="002C6376">
      <w:pPr>
        <w:snapToGrid w:val="0"/>
        <w:spacing w:line="260" w:lineRule="auto"/>
        <w:jc w:val="center"/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  <w:u w:val="single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  <w:u w:val="single"/>
        </w:rPr>
        <w:t>CONSEJO NACIONAL DE ÁREAS PROTEGIDAS</w:t>
      </w:r>
    </w:p>
    <w:p w14:paraId="4CE6B56B" w14:textId="766B7794" w:rsidR="002C6376" w:rsidRDefault="002C6376" w:rsidP="002C6376">
      <w:p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 xml:space="preserve">En cumplimiento con lo establecido en el </w:t>
      </w:r>
      <w:r w:rsidR="002E7F6C">
        <w:rPr>
          <w:rFonts w:ascii="Franklin Gothic Medium" w:eastAsiaTheme="minorEastAsia" w:hAnsi="Franklin Gothic Medium" w:cs="Franklin Gothic Medium"/>
          <w:iCs/>
          <w:sz w:val="22"/>
          <w:szCs w:val="22"/>
        </w:rPr>
        <w:t>A</w:t>
      </w: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rtículo 10, numeral 26, de la Ley de Acceso a la Información Pública, Decreto 57-2008 del Congreso de la República</w:t>
      </w:r>
      <w:r w:rsidR="002E7F6C">
        <w:rPr>
          <w:rFonts w:ascii="Franklin Gothic Medium" w:eastAsiaTheme="minorEastAsia" w:hAnsi="Franklin Gothic Medium" w:cs="Franklin Gothic Medium"/>
          <w:iCs/>
          <w:sz w:val="22"/>
          <w:szCs w:val="22"/>
        </w:rPr>
        <w:t xml:space="preserve"> de Guatemala</w:t>
      </w: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, el Consejo Nacional de Áreas Protegidas,</w:t>
      </w:r>
      <w:r w:rsidR="002E7F6C">
        <w:rPr>
          <w:rFonts w:ascii="Franklin Gothic Medium" w:eastAsiaTheme="minorEastAsia" w:hAnsi="Franklin Gothic Medium" w:cs="Franklin Gothic Medium"/>
          <w:iCs/>
          <w:sz w:val="22"/>
          <w:szCs w:val="22"/>
        </w:rPr>
        <w:t xml:space="preserve"> realiza la siguiente publicación</w:t>
      </w:r>
      <w:r w:rsidR="00963610">
        <w:rPr>
          <w:rFonts w:ascii="Franklin Gothic Medium" w:eastAsiaTheme="minorEastAsia" w:hAnsi="Franklin Gothic Medium" w:cs="Franklin Gothic Medium"/>
          <w:iCs/>
          <w:sz w:val="22"/>
          <w:szCs w:val="22"/>
        </w:rPr>
        <w:t>:</w:t>
      </w:r>
    </w:p>
    <w:p w14:paraId="49CAA821" w14:textId="77777777" w:rsidR="002C6376" w:rsidRPr="002E7F6C" w:rsidRDefault="002C6376" w:rsidP="002C6376">
      <w:p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 w:rsidRPr="002E7F6C"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INFORME ANUAL SOBRE EL FUNCIONAMIENTO Y FINALIDAD DEL ARCHIVO, SISTEMA DE REGISTRO Y CATEGORÍAS DE INFORMACIÓN, PROCEDIMIENTOS Y FACILIDADES DEL ACCESO AL ARCHIVO</w:t>
      </w:r>
      <w:r w:rsidRPr="002E7F6C">
        <w:rPr>
          <w:rFonts w:ascii="Franklin Gothic Medium" w:eastAsiaTheme="minorEastAsia" w:hAnsi="Franklin Gothic Medium" w:cs="Franklin Gothic Medium"/>
          <w:iCs/>
          <w:sz w:val="22"/>
          <w:szCs w:val="22"/>
        </w:rPr>
        <w:t>.</w:t>
      </w:r>
    </w:p>
    <w:p w14:paraId="7EA0E728" w14:textId="77777777" w:rsidR="002C6376" w:rsidRDefault="002C6376" w:rsidP="002C6376">
      <w:pPr>
        <w:numPr>
          <w:ilvl w:val="0"/>
          <w:numId w:val="3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FUNCIONAMIENTO Y FINALIDAD DEL ARCHIVO</w:t>
      </w:r>
    </w:p>
    <w:p w14:paraId="7DD0DC51" w14:textId="77777777" w:rsidR="002C6376" w:rsidRDefault="002C6376" w:rsidP="002C6376">
      <w:p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El funcionamiento consiste en recopilar, verificar, clasificar, ordenar, digitalizar y conservar los documentos generados en el Consejo Nacional de Áreas Protegidas</w:t>
      </w:r>
      <w:r>
        <w:rPr>
          <w:rFonts w:ascii="Franklin Gothic Medium" w:eastAsiaTheme="minorEastAsia" w:hAnsi="Franklin Gothic Medium" w:cs="Franklin Gothic Medium"/>
          <w:iCs/>
          <w:sz w:val="22"/>
          <w:szCs w:val="22"/>
          <w:lang w:val="es-MX"/>
        </w:rPr>
        <w:t>,</w:t>
      </w: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 xml:space="preserve"> lo cual permite la disponibilidad inmediata de la información.</w:t>
      </w:r>
    </w:p>
    <w:p w14:paraId="50A11A1E" w14:textId="6A5DA56A" w:rsidR="002C6376" w:rsidRDefault="002C6376" w:rsidP="002C6376">
      <w:p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 xml:space="preserve">La finalidad reside en la administración eficiente y eficaz de la información que se resguarda y conserva para la consulta de los usuarios, con el fin de cumplir con los objetivos, siguiendo el orden lógico, de fácil acceso y consulta, facilitando la rendición de cuentas. </w:t>
      </w:r>
    </w:p>
    <w:p w14:paraId="4F73D321" w14:textId="77777777" w:rsidR="002C6376" w:rsidRDefault="002C6376" w:rsidP="002C6376">
      <w:pPr>
        <w:numPr>
          <w:ilvl w:val="0"/>
          <w:numId w:val="3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SISTEMA DE REGISTRO DEL ARCHIVO</w:t>
      </w:r>
    </w:p>
    <w:p w14:paraId="297777D9" w14:textId="77777777" w:rsidR="002C6376" w:rsidRDefault="002C6376" w:rsidP="002C6376">
      <w:p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Dentro de los sistemas de registro utilizados se encuentran:</w:t>
      </w:r>
    </w:p>
    <w:p w14:paraId="673D9805" w14:textId="77777777" w:rsidR="002C6376" w:rsidRDefault="002C6376" w:rsidP="002C6376">
      <w:pPr>
        <w:pStyle w:val="Prrafodelista"/>
        <w:numPr>
          <w:ilvl w:val="0"/>
          <w:numId w:val="4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Identificación de la Dirección o Unidad que expida el documento;</w:t>
      </w:r>
    </w:p>
    <w:p w14:paraId="40FDF000" w14:textId="77777777" w:rsidR="002C6376" w:rsidRDefault="002C6376" w:rsidP="002C6376">
      <w:pPr>
        <w:pStyle w:val="Prrafodelista"/>
        <w:numPr>
          <w:ilvl w:val="0"/>
          <w:numId w:val="4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Alfabéticos;</w:t>
      </w:r>
    </w:p>
    <w:p w14:paraId="68ED1753" w14:textId="77777777" w:rsidR="002C6376" w:rsidRDefault="002C6376" w:rsidP="002C6376">
      <w:pPr>
        <w:pStyle w:val="Prrafodelista"/>
        <w:numPr>
          <w:ilvl w:val="0"/>
          <w:numId w:val="4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Cronológicos;</w:t>
      </w:r>
    </w:p>
    <w:p w14:paraId="6AA4B77F" w14:textId="77777777" w:rsidR="002C6376" w:rsidRDefault="002C6376" w:rsidP="002C6376">
      <w:pPr>
        <w:pStyle w:val="Prrafodelista"/>
        <w:numPr>
          <w:ilvl w:val="0"/>
          <w:numId w:val="4"/>
        </w:numPr>
        <w:snapToGrid w:val="0"/>
        <w:spacing w:line="260" w:lineRule="auto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Numéricos.</w:t>
      </w:r>
    </w:p>
    <w:p w14:paraId="4C207600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145BC94D" w14:textId="77777777" w:rsidR="002C6376" w:rsidRDefault="002C6376" w:rsidP="002C6376">
      <w:pPr>
        <w:pStyle w:val="Prrafodelista"/>
        <w:numPr>
          <w:ilvl w:val="0"/>
          <w:numId w:val="3"/>
        </w:numPr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CATEGORÍAS DE INFORMACIÓN</w:t>
      </w:r>
    </w:p>
    <w:p w14:paraId="204646A6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La información del Archivo General del Consejo Nacional de Áreas Protegidas es considerada de orden público, atendiendo las disposiciones contenidas en la Ley de Acceso a la Información Pública.</w:t>
      </w:r>
    </w:p>
    <w:p w14:paraId="43110035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7E41CA0A" w14:textId="33BC69F5" w:rsidR="002C6376" w:rsidRDefault="002C6376" w:rsidP="002C6376">
      <w:pPr>
        <w:pStyle w:val="Prrafodelista"/>
        <w:numPr>
          <w:ilvl w:val="0"/>
          <w:numId w:val="3"/>
        </w:numPr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PROCEDI</w:t>
      </w:r>
      <w:r w:rsidR="00601570"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MI</w:t>
      </w: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ENTO Y FACILIDADES DE ACCESO AL ARCHIVO</w:t>
      </w:r>
    </w:p>
    <w:p w14:paraId="3CF0EB34" w14:textId="5EF261B5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El procedimiento para obtener la información radica en la elaboración de una solicitud física o electrónica, que cumpla con lo estipulado en el artículo 41 de la Ley de Acceso a la Información Pública.</w:t>
      </w:r>
    </w:p>
    <w:p w14:paraId="017BF041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0ABC903C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3E22FD09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2F49DABB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both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</w:p>
    <w:p w14:paraId="7870796A" w14:textId="324647BD" w:rsidR="002C6376" w:rsidRDefault="002E7F6C" w:rsidP="002C6376">
      <w:pPr>
        <w:pStyle w:val="Prrafodelista"/>
        <w:snapToGrid w:val="0"/>
        <w:spacing w:line="260" w:lineRule="auto"/>
        <w:ind w:left="0"/>
        <w:jc w:val="center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MSc</w:t>
      </w:r>
      <w:r w:rsidR="002C6376"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 xml:space="preserve">. </w:t>
      </w:r>
      <w:r w:rsidR="002C6376" w:rsidRPr="002C6376"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Igor De la Roca Cuellar</w:t>
      </w:r>
    </w:p>
    <w:p w14:paraId="0DEEDC0F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center"/>
        <w:rPr>
          <w:rFonts w:ascii="Franklin Gothic Medium" w:eastAsiaTheme="minorEastAsia" w:hAnsi="Franklin Gothic Medium" w:cs="Franklin Gothic Medium"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Secretario Ejecutivo</w:t>
      </w:r>
    </w:p>
    <w:p w14:paraId="1F7CEB5E" w14:textId="77777777" w:rsidR="002C6376" w:rsidRDefault="002C6376" w:rsidP="002C6376">
      <w:pPr>
        <w:pStyle w:val="Prrafodelista"/>
        <w:snapToGrid w:val="0"/>
        <w:spacing w:line="260" w:lineRule="auto"/>
        <w:ind w:left="0"/>
        <w:jc w:val="center"/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</w:pPr>
      <w:r>
        <w:rPr>
          <w:rFonts w:ascii="Franklin Gothic Medium" w:eastAsiaTheme="minorEastAsia" w:hAnsi="Franklin Gothic Medium" w:cs="Franklin Gothic Medium"/>
          <w:b/>
          <w:bCs/>
          <w:iCs/>
          <w:sz w:val="22"/>
          <w:szCs w:val="22"/>
        </w:rPr>
        <w:t>Consejo Nacional de Áreas Protegidas</w:t>
      </w:r>
    </w:p>
    <w:p w14:paraId="134B8E8A" w14:textId="0C6CAB18" w:rsidR="002C6376" w:rsidRPr="002C6376" w:rsidRDefault="002C6376" w:rsidP="002C6376">
      <w:pPr>
        <w:jc w:val="right"/>
        <w:rPr>
          <w:iCs/>
        </w:rPr>
      </w:pPr>
      <w:r>
        <w:rPr>
          <w:rFonts w:ascii="Franklin Gothic Medium" w:eastAsiaTheme="minorEastAsia" w:hAnsi="Franklin Gothic Medium" w:cs="Franklin Gothic Medium"/>
          <w:iCs/>
          <w:sz w:val="22"/>
          <w:szCs w:val="22"/>
        </w:rPr>
        <w:t>Guatemala, Mayo 202</w:t>
      </w:r>
      <w:r w:rsidR="00BF73BA">
        <w:rPr>
          <w:rFonts w:ascii="Franklin Gothic Medium" w:eastAsiaTheme="minorEastAsia" w:hAnsi="Franklin Gothic Medium" w:cs="Franklin Gothic Medium"/>
          <w:iCs/>
          <w:sz w:val="22"/>
          <w:szCs w:val="22"/>
        </w:rPr>
        <w:t>5</w:t>
      </w:r>
    </w:p>
    <w:sectPr w:rsidR="002C6376" w:rsidRPr="002C6376" w:rsidSect="002C6376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ECA1" w14:textId="77777777" w:rsidR="007779A5" w:rsidRDefault="007779A5">
      <w:pPr>
        <w:spacing w:line="240" w:lineRule="auto"/>
      </w:pPr>
      <w:r>
        <w:separator/>
      </w:r>
    </w:p>
  </w:endnote>
  <w:endnote w:type="continuationSeparator" w:id="0">
    <w:p w14:paraId="00D5A432" w14:textId="77777777" w:rsidR="007779A5" w:rsidRDefault="00777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Heiti Std R">
    <w:altName w:val="HP Simplified Jpan"/>
    <w:charset w:val="80"/>
    <w:family w:val="swiss"/>
    <w:pitch w:val="default"/>
    <w:sig w:usb0="00000000" w:usb1="00000000" w:usb2="00000016" w:usb3="00000000" w:csb0="00060007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BA9B" w14:textId="77777777" w:rsidR="007779A5" w:rsidRDefault="007779A5">
      <w:pPr>
        <w:spacing w:after="0"/>
      </w:pPr>
      <w:r>
        <w:separator/>
      </w:r>
    </w:p>
  </w:footnote>
  <w:footnote w:type="continuationSeparator" w:id="0">
    <w:p w14:paraId="4D0EA1A8" w14:textId="77777777" w:rsidR="007779A5" w:rsidRDefault="00777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486" w14:textId="77777777" w:rsidR="00B30AC8" w:rsidRDefault="00C71E10">
    <w:pPr>
      <w:pStyle w:val="Encabezado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33C9E284" wp14:editId="7E428326">
          <wp:simplePos x="0" y="0"/>
          <wp:positionH relativeFrom="column">
            <wp:posOffset>-619125</wp:posOffset>
          </wp:positionH>
          <wp:positionV relativeFrom="paragraph">
            <wp:posOffset>9525</wp:posOffset>
          </wp:positionV>
          <wp:extent cx="6840220" cy="9359900"/>
          <wp:effectExtent l="0" t="0" r="17780" b="0"/>
          <wp:wrapNone/>
          <wp:docPr id="2071374611" name="Imagen 2071374611" descr="Hoja Membretada Carta, CONAP Unidad de Informa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Hoja Membretada Carta, CONAP Unidad de Información Públic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935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MX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94475"/>
    <w:multiLevelType w:val="singleLevel"/>
    <w:tmpl w:val="E2394475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abstractNum w:abstractNumId="1" w15:restartNumberingAfterBreak="0">
    <w:nsid w:val="019C38DD"/>
    <w:multiLevelType w:val="singleLevel"/>
    <w:tmpl w:val="019C38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4F7B6C2D"/>
    <w:multiLevelType w:val="hybridMultilevel"/>
    <w:tmpl w:val="FEDCF57E"/>
    <w:lvl w:ilvl="0" w:tplc="8DD6ED3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8472C19"/>
    <w:multiLevelType w:val="singleLevel"/>
    <w:tmpl w:val="58472C1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 w16cid:durableId="761024055">
    <w:abstractNumId w:val="3"/>
  </w:num>
  <w:num w:numId="2" w16cid:durableId="713120699">
    <w:abstractNumId w:val="2"/>
  </w:num>
  <w:num w:numId="3" w16cid:durableId="995374360">
    <w:abstractNumId w:val="0"/>
  </w:num>
  <w:num w:numId="4" w16cid:durableId="139088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0F7B08"/>
    <w:rsid w:val="00090401"/>
    <w:rsid w:val="000A65F2"/>
    <w:rsid w:val="000E0055"/>
    <w:rsid w:val="000F16CD"/>
    <w:rsid w:val="00140D8D"/>
    <w:rsid w:val="0015243F"/>
    <w:rsid w:val="00172305"/>
    <w:rsid w:val="0018591C"/>
    <w:rsid w:val="001B3EF6"/>
    <w:rsid w:val="001B5B48"/>
    <w:rsid w:val="0025599C"/>
    <w:rsid w:val="00283455"/>
    <w:rsid w:val="002C6376"/>
    <w:rsid w:val="002E7F6C"/>
    <w:rsid w:val="00365EB8"/>
    <w:rsid w:val="00367891"/>
    <w:rsid w:val="003A0ACC"/>
    <w:rsid w:val="003B5682"/>
    <w:rsid w:val="003E1183"/>
    <w:rsid w:val="00405873"/>
    <w:rsid w:val="00445D41"/>
    <w:rsid w:val="0045781C"/>
    <w:rsid w:val="00460FC3"/>
    <w:rsid w:val="00495888"/>
    <w:rsid w:val="004D0B76"/>
    <w:rsid w:val="00601570"/>
    <w:rsid w:val="00625FED"/>
    <w:rsid w:val="00663D4A"/>
    <w:rsid w:val="006A1D4B"/>
    <w:rsid w:val="00757D6F"/>
    <w:rsid w:val="007779A5"/>
    <w:rsid w:val="007E4DE4"/>
    <w:rsid w:val="00844311"/>
    <w:rsid w:val="00873C18"/>
    <w:rsid w:val="00882740"/>
    <w:rsid w:val="0088367F"/>
    <w:rsid w:val="008A1836"/>
    <w:rsid w:val="008B3E2B"/>
    <w:rsid w:val="008E1415"/>
    <w:rsid w:val="008E4548"/>
    <w:rsid w:val="0092454C"/>
    <w:rsid w:val="00953906"/>
    <w:rsid w:val="00963610"/>
    <w:rsid w:val="00A608F4"/>
    <w:rsid w:val="00AE64CC"/>
    <w:rsid w:val="00B27867"/>
    <w:rsid w:val="00B30AC8"/>
    <w:rsid w:val="00BE0AB7"/>
    <w:rsid w:val="00BF73BA"/>
    <w:rsid w:val="00C012D9"/>
    <w:rsid w:val="00C71E10"/>
    <w:rsid w:val="00CA7F0C"/>
    <w:rsid w:val="00D01984"/>
    <w:rsid w:val="00D87829"/>
    <w:rsid w:val="00D90D0F"/>
    <w:rsid w:val="00D90F03"/>
    <w:rsid w:val="00E50C79"/>
    <w:rsid w:val="00E70CE1"/>
    <w:rsid w:val="00EA1429"/>
    <w:rsid w:val="00EC2D6E"/>
    <w:rsid w:val="00ED435B"/>
    <w:rsid w:val="00F20B51"/>
    <w:rsid w:val="00F27CEA"/>
    <w:rsid w:val="01D44BDE"/>
    <w:rsid w:val="09E760D3"/>
    <w:rsid w:val="0C03539B"/>
    <w:rsid w:val="0E7D6DC3"/>
    <w:rsid w:val="0FFC53B7"/>
    <w:rsid w:val="196B410E"/>
    <w:rsid w:val="1A2F30FE"/>
    <w:rsid w:val="1BBB06BB"/>
    <w:rsid w:val="1D9928FB"/>
    <w:rsid w:val="1F634DCE"/>
    <w:rsid w:val="252B09A6"/>
    <w:rsid w:val="2C03605C"/>
    <w:rsid w:val="2CAD53E5"/>
    <w:rsid w:val="30211FCC"/>
    <w:rsid w:val="398946B4"/>
    <w:rsid w:val="3B770364"/>
    <w:rsid w:val="3D7E79F1"/>
    <w:rsid w:val="410822E9"/>
    <w:rsid w:val="446B3358"/>
    <w:rsid w:val="46B236EA"/>
    <w:rsid w:val="46B95DBE"/>
    <w:rsid w:val="4A5B4CA4"/>
    <w:rsid w:val="4C50707D"/>
    <w:rsid w:val="5031742F"/>
    <w:rsid w:val="520B192F"/>
    <w:rsid w:val="54967F62"/>
    <w:rsid w:val="599C60FD"/>
    <w:rsid w:val="5F0F7B08"/>
    <w:rsid w:val="624F5959"/>
    <w:rsid w:val="671A198D"/>
    <w:rsid w:val="6836628F"/>
    <w:rsid w:val="69A12DA1"/>
    <w:rsid w:val="6DD71F9A"/>
    <w:rsid w:val="6F9F49B0"/>
    <w:rsid w:val="72DE5ADD"/>
    <w:rsid w:val="75356081"/>
    <w:rsid w:val="77336CD2"/>
    <w:rsid w:val="78695282"/>
    <w:rsid w:val="7D1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5AC4C"/>
  <w15:docId w15:val="{200F2358-2580-49D5-9ABC-0CF0CB36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uiPriority w:val="99"/>
    <w:unhideWhenUsed/>
    <w:qFormat/>
    <w:rsid w:val="00460FC3"/>
    <w:pPr>
      <w:ind w:left="720"/>
      <w:contextualSpacing/>
    </w:pPr>
  </w:style>
  <w:style w:type="character" w:styleId="Hipervnculo">
    <w:name w:val="Hyperlink"/>
    <w:basedOn w:val="Fuentedeprrafopredeter"/>
    <w:rsid w:val="006015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1C6A-75DC-408D-9343-5717D2EC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Unidad de Información Pública</cp:lastModifiedBy>
  <cp:revision>15</cp:revision>
  <cp:lastPrinted>2025-04-25T14:40:00Z</cp:lastPrinted>
  <dcterms:created xsi:type="dcterms:W3CDTF">2025-04-24T22:02:00Z</dcterms:created>
  <dcterms:modified xsi:type="dcterms:W3CDTF">2025-04-25T14:52:00Z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FF8374A80871461CB8ECDE99158537E1_13</vt:lpwstr>
  </property>
</Properties>
</file>