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diagrams/data2.xml" ContentType="application/vnd.openxmlformats-officedocument.drawingml.diagramData+xml"/>
  <Override PartName="/word/diagrams/layout2.xml" ContentType="application/vnd.openxmlformats-officedocument.drawingml.diagramLayout+xml"/>
  <Override PartName="/word/diagrams/quickStyle2.xml" ContentType="application/vnd.openxmlformats-officedocument.drawingml.diagramStyle+xml"/>
  <Override PartName="/word/diagrams/colors2.xml" ContentType="application/vnd.openxmlformats-officedocument.drawingml.diagramColors+xml"/>
  <Override PartName="/word/diagrams/drawing2.xml" ContentType="application/vnd.ms-office.drawingml.diagramDrawing+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2EB378F" w14:textId="15B5AF87" w:rsidR="0024717F" w:rsidRDefault="00EF4442" w:rsidP="60A1A0F6">
      <w:pPr>
        <w:jc w:val="center"/>
        <w:rPr>
          <w:rFonts w:ascii="Century Gothic" w:hAnsi="Century Gothic"/>
          <w:sz w:val="56"/>
          <w:szCs w:val="56"/>
          <w:lang w:val="es-ES"/>
        </w:rPr>
      </w:pPr>
      <w:r>
        <w:rPr>
          <w:rFonts w:ascii="Century Gothic" w:hAnsi="Century Gothic"/>
          <w:noProof/>
          <w:sz w:val="56"/>
          <w:szCs w:val="56"/>
          <w:lang w:val="es-ES_tradnl"/>
        </w:rPr>
        <mc:AlternateContent>
          <mc:Choice Requires="wps">
            <w:drawing>
              <wp:anchor distT="0" distB="0" distL="114300" distR="114300" simplePos="0" relativeHeight="251658240" behindDoc="0" locked="0" layoutInCell="1" allowOverlap="1" wp14:anchorId="45681ECA" wp14:editId="0C425A16">
                <wp:simplePos x="0" y="0"/>
                <wp:positionH relativeFrom="margin">
                  <wp:posOffset>-1186180</wp:posOffset>
                </wp:positionH>
                <wp:positionV relativeFrom="margin">
                  <wp:posOffset>-748665</wp:posOffset>
                </wp:positionV>
                <wp:extent cx="1877060" cy="10096500"/>
                <wp:effectExtent l="0" t="0" r="8890" b="0"/>
                <wp:wrapSquare wrapText="bothSides"/>
                <wp:docPr id="1336786670" name="Rectángulo 2"/>
                <wp:cNvGraphicFramePr/>
                <a:graphic xmlns:a="http://schemas.openxmlformats.org/drawingml/2006/main">
                  <a:graphicData uri="http://schemas.microsoft.com/office/word/2010/wordprocessingShape">
                    <wps:wsp>
                      <wps:cNvSpPr/>
                      <wps:spPr>
                        <a:xfrm>
                          <a:off x="0" y="0"/>
                          <a:ext cx="1877060" cy="10096500"/>
                        </a:xfrm>
                        <a:prstGeom prst="rect">
                          <a:avLst/>
                        </a:prstGeom>
                        <a:solidFill>
                          <a:srgbClr val="002060"/>
                        </a:solidFill>
                        <a:ln>
                          <a:noFill/>
                        </a:ln>
                        <a:effectLst>
                          <a:softEdge rad="0"/>
                        </a:effectLst>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54143994" id="Rectángulo 2" o:spid="_x0000_s1026" style="position:absolute;margin-left:-93.4pt;margin-top:-58.95pt;width:147.8pt;height:795pt;z-index:251658240;visibility:visible;mso-wrap-style:square;mso-height-percent:0;mso-wrap-distance-left:9pt;mso-wrap-distance-top:0;mso-wrap-distance-right:9pt;mso-wrap-distance-bottom:0;mso-position-horizontal:absolute;mso-position-horizontal-relative:margin;mso-position-vertical:absolute;mso-position-vertical-relative:margin;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" fillcolor="#002060" stroked="f" strokeweight="1pt">
                <w10:wrap type="square" anchorx="margin" anchory="margin"/>
              </v:rect>
            </w:pict>
          </mc:Fallback>
        </mc:AlternateContent>
      </w:r>
      <w:r w:rsidR="00D105FB">
        <w:rPr>
          <w:rFonts w:ascii="Century Gothic" w:hAnsi="Century Gothic"/>
          <w:noProof/>
          <w:sz w:val="56"/>
          <w:szCs w:val="56"/>
          <w:lang w:val="es-ES_tradnl"/>
        </w:rPr>
        <w:drawing>
          <wp:anchor distT="0" distB="0" distL="114300" distR="114300" simplePos="0" relativeHeight="251660288" behindDoc="0" locked="0" layoutInCell="1" allowOverlap="1" wp14:anchorId="519D58F9" wp14:editId="1CF67815">
            <wp:simplePos x="0" y="0"/>
            <wp:positionH relativeFrom="margin">
              <wp:posOffset>2909570</wp:posOffset>
            </wp:positionH>
            <wp:positionV relativeFrom="margin">
              <wp:posOffset>-567690</wp:posOffset>
            </wp:positionV>
            <wp:extent cx="3329940" cy="1584960"/>
            <wp:effectExtent l="0" t="0" r="0" b="2540"/>
            <wp:wrapSquare wrapText="bothSides"/>
            <wp:docPr id="24231680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2316801" name="Imagen 242316801"/>
                    <pic:cNvPicPr/>
                  </pic:nvPicPr>
                  <pic:blipFill>
                    <a:blip r:embed="rId8" cstate="print">
                      <a:extLst>
                        <a:ext uri="{28A0092B-C50C-407E-A947-70E740481C1C}">
                          <a14:useLocalDpi xmlns:a14="http://schemas.microsoft.com/office/drawing/2010/main" val="0"/>
                        </a:ext>
                      </a:extLst>
                    </a:blip>
                    <a:stretch>
                      <a:fillRect/>
                    </a:stretch>
                  </pic:blipFill>
                  <pic:spPr>
                    <a:xfrm>
                      <a:off x="0" y="0"/>
                      <a:ext cx="3329940" cy="1584960"/>
                    </a:xfrm>
                    <a:prstGeom prst="rect">
                      <a:avLst/>
                    </a:prstGeom>
                  </pic:spPr>
                </pic:pic>
              </a:graphicData>
            </a:graphic>
            <wp14:sizeRelH relativeFrom="margin">
              <wp14:pctWidth>0</wp14:pctWidth>
            </wp14:sizeRelH>
            <wp14:sizeRelV relativeFrom="margin">
              <wp14:pctHeight>0</wp14:pctHeight>
            </wp14:sizeRelV>
          </wp:anchor>
        </w:drawing>
      </w:r>
    </w:p>
    <w:p w14:paraId="74B33496" w14:textId="77777777" w:rsidR="008511BE" w:rsidRPr="00910A07" w:rsidRDefault="008511BE" w:rsidP="0024717F">
      <w:pPr>
        <w:rPr>
          <w:rFonts w:ascii="Arial" w:hAnsi="Arial" w:cs="Arial"/>
          <w:b/>
          <w:bCs/>
          <w:color w:val="2F5496" w:themeColor="accent1" w:themeShade="BF"/>
          <w:sz w:val="68"/>
          <w:szCs w:val="68"/>
          <w:lang w:val="es-ES_tradnl"/>
        </w:rPr>
      </w:pPr>
      <w:bookmarkStart w:id="0" w:name="_Hlk193711187"/>
      <w:r w:rsidRPr="00910A07">
        <w:rPr>
          <w:rFonts w:ascii="Arial" w:hAnsi="Arial" w:cs="Arial"/>
          <w:b/>
          <w:bCs/>
          <w:color w:val="2F5496" w:themeColor="accent1" w:themeShade="BF"/>
          <w:sz w:val="68"/>
          <w:szCs w:val="68"/>
          <w:lang w:val="es-ES_tradnl"/>
        </w:rPr>
        <w:t>ESTRATEGIA PARA LA</w:t>
      </w:r>
    </w:p>
    <w:p w14:paraId="678D8DAC" w14:textId="77777777" w:rsidR="00E2550A" w:rsidRPr="00B15CA6" w:rsidRDefault="008511BE" w:rsidP="0024717F">
      <w:pPr>
        <w:rPr>
          <w:rFonts w:ascii="Arial" w:hAnsi="Arial" w:cs="Arial"/>
          <w:b/>
          <w:bCs/>
          <w:color w:val="2F5496" w:themeColor="accent1" w:themeShade="BF"/>
          <w:sz w:val="68"/>
          <w:szCs w:val="68"/>
          <w:lang w:val="es-ES_tradnl"/>
        </w:rPr>
      </w:pPr>
      <w:r w:rsidRPr="00910A07">
        <w:rPr>
          <w:rFonts w:ascii="Arial" w:hAnsi="Arial" w:cs="Arial"/>
          <w:b/>
          <w:bCs/>
          <w:color w:val="2F5496" w:themeColor="accent1" w:themeShade="BF"/>
          <w:sz w:val="68"/>
          <w:szCs w:val="68"/>
          <w:lang w:val="es-ES_tradnl"/>
        </w:rPr>
        <w:t>MEJORA DE LA EJECUCIÓN Y CALIDAD DEL GASTO PÚBLICO</w:t>
      </w:r>
      <w:r w:rsidRPr="00B15CA6">
        <w:rPr>
          <w:rFonts w:ascii="Arial" w:hAnsi="Arial" w:cs="Arial"/>
          <w:b/>
          <w:bCs/>
          <w:color w:val="2F5496" w:themeColor="accent1" w:themeShade="BF"/>
          <w:sz w:val="68"/>
          <w:szCs w:val="68"/>
          <w:lang w:val="es-ES_tradnl"/>
        </w:rPr>
        <w:t xml:space="preserve"> </w:t>
      </w:r>
      <w:bookmarkEnd w:id="0"/>
      <w:r w:rsidRPr="00B15CA6">
        <w:rPr>
          <w:rFonts w:ascii="Arial Black" w:hAnsi="Arial Black" w:cs="Arial"/>
          <w:b/>
          <w:bCs/>
          <w:color w:val="2F5496" w:themeColor="accent1" w:themeShade="BF"/>
          <w:sz w:val="96"/>
          <w:szCs w:val="96"/>
          <w:lang w:val="es-ES_tradnl"/>
        </w:rPr>
        <w:t>2025</w:t>
      </w:r>
    </w:p>
    <w:p w14:paraId="6A05A809" w14:textId="77777777" w:rsidR="0024717F" w:rsidRDefault="0024717F" w:rsidP="0024717F">
      <w:pPr>
        <w:rPr>
          <w:rFonts w:ascii="Century Gothic" w:hAnsi="Century Gothic"/>
          <w:b/>
          <w:bCs/>
          <w:color w:val="1F3864" w:themeColor="accent1" w:themeShade="80"/>
          <w:sz w:val="68"/>
          <w:szCs w:val="68"/>
          <w:lang w:val="es-ES_tradnl"/>
        </w:rPr>
      </w:pPr>
    </w:p>
    <w:p w14:paraId="5A39BBE3" w14:textId="77777777" w:rsidR="0024717F" w:rsidRDefault="0024717F" w:rsidP="0024717F">
      <w:pPr>
        <w:rPr>
          <w:rFonts w:ascii="Century Gothic" w:hAnsi="Century Gothic"/>
          <w:b/>
          <w:bCs/>
          <w:color w:val="1F3864" w:themeColor="accent1" w:themeShade="80"/>
          <w:sz w:val="68"/>
          <w:szCs w:val="68"/>
          <w:lang w:val="es-ES_tradnl"/>
        </w:rPr>
      </w:pPr>
    </w:p>
    <w:p w14:paraId="41C8F396" w14:textId="77777777" w:rsidR="0024717F" w:rsidRDefault="0024717F" w:rsidP="0024717F">
      <w:pPr>
        <w:rPr>
          <w:rFonts w:ascii="Century Gothic" w:hAnsi="Century Gothic"/>
          <w:b/>
          <w:bCs/>
          <w:color w:val="1F3864" w:themeColor="accent1" w:themeShade="80"/>
          <w:sz w:val="68"/>
          <w:szCs w:val="68"/>
          <w:lang w:val="es-ES_tradnl"/>
        </w:rPr>
      </w:pPr>
    </w:p>
    <w:p w14:paraId="72A3D3EC" w14:textId="77777777" w:rsidR="0024717F" w:rsidRDefault="0024717F" w:rsidP="0024717F">
      <w:pPr>
        <w:rPr>
          <w:rFonts w:ascii="Century Gothic" w:hAnsi="Century Gothic"/>
          <w:b/>
          <w:bCs/>
          <w:color w:val="1F3864" w:themeColor="accent1" w:themeShade="80"/>
          <w:sz w:val="68"/>
          <w:szCs w:val="68"/>
          <w:lang w:val="es-ES_tradnl"/>
        </w:rPr>
      </w:pPr>
    </w:p>
    <w:p w14:paraId="0D0B940D" w14:textId="77777777" w:rsidR="0024717F" w:rsidRDefault="0024717F" w:rsidP="0024717F">
      <w:pPr>
        <w:rPr>
          <w:rFonts w:ascii="Century Gothic" w:hAnsi="Century Gothic"/>
          <w:b/>
          <w:bCs/>
          <w:color w:val="1F3864" w:themeColor="accent1" w:themeShade="80"/>
          <w:sz w:val="68"/>
          <w:szCs w:val="68"/>
          <w:lang w:val="es-ES_tradnl"/>
        </w:rPr>
      </w:pPr>
    </w:p>
    <w:p w14:paraId="0E27B00A" w14:textId="77777777" w:rsidR="0089082F" w:rsidRDefault="0089082F" w:rsidP="0089082F">
      <w:pPr>
        <w:rPr>
          <w:rFonts w:ascii="Century Gothic" w:hAnsi="Century Gothic"/>
          <w:b/>
          <w:bCs/>
          <w:color w:val="1F3864" w:themeColor="accent1" w:themeShade="80"/>
          <w:sz w:val="68"/>
          <w:szCs w:val="68"/>
          <w:lang w:val="es-ES_tradnl"/>
        </w:rPr>
      </w:pPr>
    </w:p>
    <w:p w14:paraId="194D1118" w14:textId="77777777" w:rsidR="00EF4442" w:rsidRDefault="00EF4442" w:rsidP="000A1448">
      <w:pPr>
        <w:pBdr>
          <w:bottom w:val="single" w:sz="4" w:space="1" w:color="5B9BD5" w:themeColor="accent5"/>
        </w:pBdr>
        <w:jc w:val="right"/>
        <w:rPr>
          <w:rFonts w:ascii="Century Gothic" w:hAnsi="Century Gothic"/>
          <w:i/>
          <w:iCs/>
          <w:color w:val="767171" w:themeColor="background2" w:themeShade="80"/>
          <w:sz w:val="21"/>
          <w:szCs w:val="21"/>
          <w:lang w:val="es-ES_tradnl"/>
        </w:rPr>
      </w:pPr>
    </w:p>
    <w:p w14:paraId="4DF83D98" w14:textId="77777777" w:rsidR="00EF4442" w:rsidRDefault="00EF4442" w:rsidP="000A1448">
      <w:pPr>
        <w:pBdr>
          <w:bottom w:val="single" w:sz="4" w:space="1" w:color="5B9BD5" w:themeColor="accent5"/>
        </w:pBdr>
        <w:jc w:val="right"/>
        <w:rPr>
          <w:rFonts w:ascii="Century Gothic" w:hAnsi="Century Gothic"/>
          <w:i/>
          <w:iCs/>
          <w:color w:val="767171" w:themeColor="background2" w:themeShade="80"/>
          <w:sz w:val="21"/>
          <w:szCs w:val="21"/>
          <w:lang w:val="es-ES_tradnl"/>
        </w:rPr>
      </w:pPr>
    </w:p>
    <w:p w14:paraId="40AF34EF" w14:textId="77777777" w:rsidR="00EF4442" w:rsidRDefault="00EF4442" w:rsidP="000A1448">
      <w:pPr>
        <w:pBdr>
          <w:bottom w:val="single" w:sz="4" w:space="1" w:color="5B9BD5" w:themeColor="accent5"/>
        </w:pBdr>
        <w:jc w:val="right"/>
        <w:rPr>
          <w:rFonts w:ascii="Century Gothic" w:hAnsi="Century Gothic"/>
          <w:i/>
          <w:iCs/>
          <w:color w:val="767171" w:themeColor="background2" w:themeShade="80"/>
          <w:sz w:val="21"/>
          <w:szCs w:val="21"/>
          <w:lang w:val="es-ES_tradnl"/>
        </w:rPr>
      </w:pPr>
    </w:p>
    <w:p w14:paraId="2118830E" w14:textId="77777777" w:rsidR="00EF4442" w:rsidRDefault="00EF4442" w:rsidP="000A1448">
      <w:pPr>
        <w:pBdr>
          <w:bottom w:val="single" w:sz="4" w:space="1" w:color="5B9BD5" w:themeColor="accent5"/>
        </w:pBdr>
        <w:jc w:val="right"/>
        <w:rPr>
          <w:rFonts w:ascii="Century Gothic" w:hAnsi="Century Gothic"/>
          <w:i/>
          <w:iCs/>
          <w:color w:val="767171" w:themeColor="background2" w:themeShade="80"/>
          <w:sz w:val="21"/>
          <w:szCs w:val="21"/>
          <w:lang w:val="es-ES_tradnl"/>
        </w:rPr>
      </w:pPr>
    </w:p>
    <w:p w14:paraId="79076033" w14:textId="77777777" w:rsidR="00EF4442" w:rsidRDefault="00EF4442" w:rsidP="000A1448">
      <w:pPr>
        <w:pBdr>
          <w:bottom w:val="single" w:sz="4" w:space="1" w:color="5B9BD5" w:themeColor="accent5"/>
        </w:pBdr>
        <w:jc w:val="right"/>
        <w:rPr>
          <w:rFonts w:ascii="Century Gothic" w:hAnsi="Century Gothic"/>
          <w:i/>
          <w:iCs/>
          <w:color w:val="767171" w:themeColor="background2" w:themeShade="80"/>
          <w:sz w:val="21"/>
          <w:szCs w:val="21"/>
          <w:lang w:val="es-ES_tradnl"/>
        </w:rPr>
      </w:pPr>
    </w:p>
    <w:p w14:paraId="03A5F5FC" w14:textId="446886C7" w:rsidR="000A1448" w:rsidRDefault="0024717F" w:rsidP="000A1448">
      <w:pPr>
        <w:pBdr>
          <w:bottom w:val="single" w:sz="4" w:space="1" w:color="5B9BD5" w:themeColor="accent5"/>
        </w:pBdr>
        <w:jc w:val="right"/>
        <w:rPr>
          <w:rFonts w:ascii="Century Gothic" w:hAnsi="Century Gothic"/>
          <w:i/>
          <w:iCs/>
          <w:color w:val="767171" w:themeColor="background2" w:themeShade="80"/>
          <w:sz w:val="21"/>
          <w:szCs w:val="21"/>
          <w:lang w:val="es-ES_tradnl"/>
        </w:rPr>
        <w:sectPr w:rsidR="000A1448" w:rsidSect="0027712D">
          <w:footerReference w:type="default" r:id="rId9"/>
          <w:pgSz w:w="12240" w:h="15840"/>
          <w:pgMar w:top="1134" w:right="1418" w:bottom="1134" w:left="1418" w:header="708" w:footer="708" w:gutter="0"/>
          <w:cols w:space="708"/>
          <w:titlePg/>
          <w:docGrid w:linePitch="360"/>
        </w:sectPr>
      </w:pPr>
      <w:r w:rsidRPr="0024717F">
        <w:rPr>
          <w:rFonts w:ascii="Century Gothic" w:hAnsi="Century Gothic"/>
          <w:i/>
          <w:iCs/>
          <w:color w:val="767171" w:themeColor="background2" w:themeShade="80"/>
          <w:sz w:val="21"/>
          <w:szCs w:val="21"/>
          <w:lang w:val="es-ES_tradnl"/>
        </w:rPr>
        <w:t>G</w:t>
      </w:r>
      <w:r>
        <w:rPr>
          <w:rFonts w:ascii="Century Gothic" w:hAnsi="Century Gothic"/>
          <w:i/>
          <w:iCs/>
          <w:color w:val="767171" w:themeColor="background2" w:themeShade="80"/>
          <w:sz w:val="21"/>
          <w:szCs w:val="21"/>
          <w:lang w:val="es-ES_tradnl"/>
        </w:rPr>
        <w:t>uatemala</w:t>
      </w:r>
      <w:r w:rsidRPr="0024717F">
        <w:rPr>
          <w:rFonts w:ascii="Century Gothic" w:hAnsi="Century Gothic"/>
          <w:i/>
          <w:iCs/>
          <w:color w:val="767171" w:themeColor="background2" w:themeShade="80"/>
          <w:sz w:val="21"/>
          <w:szCs w:val="21"/>
          <w:lang w:val="es-ES_tradnl"/>
        </w:rPr>
        <w:t>, 2025</w:t>
      </w:r>
    </w:p>
    <w:p w14:paraId="40330075" w14:textId="77777777" w:rsidR="008511BE" w:rsidRPr="003645CE" w:rsidRDefault="008511BE" w:rsidP="008511BE">
      <w:pPr>
        <w:pStyle w:val="Prrafodelista"/>
        <w:numPr>
          <w:ilvl w:val="0"/>
          <w:numId w:val="1"/>
        </w:numPr>
        <w:jc w:val="both"/>
        <w:rPr>
          <w:rFonts w:ascii="Century Gothic" w:hAnsi="Century Gothic"/>
          <w:b/>
          <w:bCs/>
          <w:color w:val="2F5496" w:themeColor="accent1" w:themeShade="BF"/>
          <w:sz w:val="26"/>
          <w:szCs w:val="26"/>
          <w:lang w:val="es-ES_tradnl"/>
        </w:rPr>
      </w:pPr>
      <w:r w:rsidRPr="003645CE">
        <w:rPr>
          <w:rFonts w:ascii="Century Gothic" w:hAnsi="Century Gothic"/>
          <w:b/>
          <w:bCs/>
          <w:color w:val="2F5496" w:themeColor="accent1" w:themeShade="BF"/>
          <w:sz w:val="26"/>
          <w:szCs w:val="26"/>
          <w:lang w:val="es-ES_tradnl"/>
        </w:rPr>
        <w:lastRenderedPageBreak/>
        <w:t>INTRODUCCIÓN</w:t>
      </w:r>
    </w:p>
    <w:p w14:paraId="3656B9AB" w14:textId="77777777" w:rsidR="008511BE" w:rsidRDefault="008511BE" w:rsidP="008511BE">
      <w:pPr>
        <w:ind w:left="360"/>
        <w:jc w:val="both"/>
        <w:rPr>
          <w:rFonts w:ascii="Century Gothic" w:hAnsi="Century Gothic"/>
          <w:b/>
          <w:bCs/>
          <w:color w:val="2F5496" w:themeColor="accent1" w:themeShade="BF"/>
          <w:sz w:val="28"/>
          <w:szCs w:val="28"/>
          <w:lang w:val="es-ES_tradnl"/>
        </w:rPr>
      </w:pPr>
    </w:p>
    <w:p w14:paraId="3D879851" w14:textId="77777777" w:rsidR="008511BE" w:rsidRPr="008511BE" w:rsidRDefault="008511BE" w:rsidP="008511BE">
      <w:pPr>
        <w:pStyle w:val="Cuerpo"/>
        <w:spacing w:after="100" w:afterAutospacing="1" w:line="276" w:lineRule="auto"/>
        <w:jc w:val="both"/>
        <w:rPr>
          <w:rFonts w:ascii="Century Gothic" w:eastAsia="Arial" w:hAnsi="Century Gothic" w:cs="Times New Roman"/>
          <w:color w:val="auto"/>
          <w:szCs w:val="21"/>
          <w:lang w:val="es-GT"/>
        </w:rPr>
      </w:pPr>
      <w:r w:rsidRPr="008511BE">
        <w:rPr>
          <w:rFonts w:ascii="Century Gothic" w:eastAsia="Arial" w:hAnsi="Century Gothic" w:cs="Times New Roman"/>
          <w:color w:val="auto"/>
          <w:szCs w:val="21"/>
          <w:lang w:val="es-GT"/>
        </w:rPr>
        <w:t xml:space="preserve">El Consejo Nacional de Áreas Protegidas –CONAP-, es una entidad pública dependiente de la Presidencia de la República, con personalidad jurídica y jurisdicción en todo el territorio nacional, sus costas marítimas y su espacio aéreo. Posee autonomía funcional y su presupuesto se integra por una asignación anual del Estado, ingresos propios, donaciones específicas de particulares, países amigos, organismos y entidades internacionales. </w:t>
      </w:r>
    </w:p>
    <w:p w14:paraId="4F182C01" w14:textId="77777777" w:rsidR="008511BE" w:rsidRPr="008511BE" w:rsidRDefault="008511BE" w:rsidP="008511BE">
      <w:pPr>
        <w:pStyle w:val="Cuerpo"/>
        <w:spacing w:after="100" w:afterAutospacing="1" w:line="276" w:lineRule="auto"/>
        <w:jc w:val="both"/>
        <w:rPr>
          <w:rFonts w:ascii="Century Gothic" w:eastAsia="Arial" w:hAnsi="Century Gothic" w:cs="Times New Roman"/>
          <w:color w:val="auto"/>
          <w:szCs w:val="21"/>
          <w:lang w:val="es-GT"/>
        </w:rPr>
      </w:pPr>
      <w:r w:rsidRPr="008511BE">
        <w:rPr>
          <w:rFonts w:ascii="Century Gothic" w:eastAsia="Arial" w:hAnsi="Century Gothic" w:cs="Times New Roman"/>
          <w:color w:val="auto"/>
          <w:szCs w:val="21"/>
          <w:lang w:val="es-GT"/>
        </w:rPr>
        <w:t>El CONAP es el órgano máximo de dirección y coordinación del Sistema Guatemalteco de Áreas Protegidas (SIGAP), el cual está integrado por todas las áreas protegidas y entidades que la administran, a fin de lograr los objetivos de esta en pro de la conservación, rehabilitación, mejoramiento y protección de los recursos naturales del país, y la diversidad biológica.</w:t>
      </w:r>
    </w:p>
    <w:p w14:paraId="35945A1F" w14:textId="77777777" w:rsidR="008511BE" w:rsidRPr="008511BE" w:rsidRDefault="008511BE" w:rsidP="008511BE">
      <w:pPr>
        <w:pStyle w:val="Cuerpo"/>
        <w:spacing w:after="100" w:afterAutospacing="1" w:line="276" w:lineRule="auto"/>
        <w:jc w:val="both"/>
        <w:rPr>
          <w:rFonts w:ascii="Century Gothic" w:eastAsia="Arial" w:hAnsi="Century Gothic" w:cs="Times New Roman"/>
          <w:color w:val="auto"/>
          <w:szCs w:val="21"/>
          <w:lang w:val="es-GT"/>
        </w:rPr>
      </w:pPr>
      <w:r w:rsidRPr="008511BE">
        <w:rPr>
          <w:rFonts w:ascii="Century Gothic" w:eastAsia="Arial" w:hAnsi="Century Gothic" w:cs="Times New Roman"/>
          <w:color w:val="auto"/>
          <w:szCs w:val="21"/>
          <w:lang w:val="es-GT"/>
        </w:rPr>
        <w:t>El Mecanismo de Rendición de Cuentas del Organismo Ejecutivo se institucionaliza como un ejercicio constante de transparencia para informar a la población en relación con el uso de los fondos públicos y el avance en el cumplimiento de la planificación.</w:t>
      </w:r>
    </w:p>
    <w:p w14:paraId="531A436F" w14:textId="77777777" w:rsidR="008511BE" w:rsidRPr="008511BE" w:rsidRDefault="008511BE" w:rsidP="008511BE">
      <w:pPr>
        <w:pStyle w:val="Cuerpo"/>
        <w:spacing w:after="100" w:afterAutospacing="1" w:line="276" w:lineRule="auto"/>
        <w:jc w:val="both"/>
        <w:rPr>
          <w:rFonts w:ascii="Century Gothic" w:eastAsia="Arial" w:hAnsi="Century Gothic" w:cs="Times New Roman"/>
          <w:color w:val="auto"/>
          <w:szCs w:val="21"/>
          <w:lang w:val="es-GT"/>
        </w:rPr>
      </w:pPr>
      <w:r w:rsidRPr="008511BE">
        <w:rPr>
          <w:rFonts w:ascii="Century Gothic" w:eastAsia="Arial" w:hAnsi="Century Gothic" w:cs="Times New Roman"/>
          <w:color w:val="auto"/>
          <w:szCs w:val="21"/>
          <w:lang w:val="es-GT"/>
        </w:rPr>
        <w:t xml:space="preserve">El Consejo Nacional de Áreas Protegidas –CONAP- realiza actividades en las 341 áreas que tiene bajo se resguardo, que ocupan el 32% del territorio nacional, las cuales giran en torno a las acciones que realizan las direcciones sustantivas y regionales que lo conforman. </w:t>
      </w:r>
    </w:p>
    <w:p w14:paraId="19B3049E" w14:textId="77777777" w:rsidR="008511BE" w:rsidRDefault="008511BE" w:rsidP="008511BE">
      <w:pPr>
        <w:pStyle w:val="Cuerpo"/>
        <w:spacing w:after="100" w:afterAutospacing="1" w:line="276" w:lineRule="auto"/>
        <w:jc w:val="both"/>
        <w:rPr>
          <w:rFonts w:ascii="Century Gothic" w:eastAsia="Arial" w:hAnsi="Century Gothic" w:cs="Times New Roman"/>
          <w:color w:val="auto"/>
          <w:szCs w:val="21"/>
          <w:lang w:val="es-GT"/>
        </w:rPr>
      </w:pPr>
      <w:r w:rsidRPr="008511BE">
        <w:rPr>
          <w:rFonts w:ascii="Century Gothic" w:eastAsia="Arial" w:hAnsi="Century Gothic" w:cs="Times New Roman"/>
          <w:color w:val="auto"/>
          <w:szCs w:val="21"/>
          <w:lang w:val="es-GT"/>
        </w:rPr>
        <w:t>El CONAP juega un papel fundamental en la sostenibilidad de los ecosistemas en sinergia con del desarrollo humano, en la disminución de la vulnerabilidad socioambiental, asegurando el recurso agua para consumo humano y cultivos, la pesca, recursos maderables, oxígeno, paisajes de recreación con potencial turístico y de investigación, entre otros.</w:t>
      </w:r>
    </w:p>
    <w:p w14:paraId="45FB0818" w14:textId="77777777" w:rsidR="003645CE" w:rsidRDefault="003645CE" w:rsidP="008511BE">
      <w:pPr>
        <w:pStyle w:val="Cuerpo"/>
        <w:spacing w:after="100" w:afterAutospacing="1" w:line="276" w:lineRule="auto"/>
        <w:jc w:val="both"/>
        <w:rPr>
          <w:rFonts w:ascii="Century Gothic" w:eastAsia="Arial" w:hAnsi="Century Gothic" w:cs="Times New Roman"/>
          <w:color w:val="auto"/>
          <w:szCs w:val="21"/>
          <w:lang w:val="es-GT"/>
        </w:rPr>
      </w:pPr>
    </w:p>
    <w:p w14:paraId="049F31CB" w14:textId="77777777" w:rsidR="003645CE" w:rsidRDefault="003645CE" w:rsidP="008511BE">
      <w:pPr>
        <w:pStyle w:val="Cuerpo"/>
        <w:spacing w:after="100" w:afterAutospacing="1" w:line="276" w:lineRule="auto"/>
        <w:jc w:val="both"/>
        <w:rPr>
          <w:rFonts w:ascii="Century Gothic" w:eastAsia="Arial" w:hAnsi="Century Gothic" w:cs="Times New Roman"/>
          <w:color w:val="auto"/>
          <w:szCs w:val="21"/>
          <w:lang w:val="es-GT"/>
        </w:rPr>
      </w:pPr>
    </w:p>
    <w:p w14:paraId="53128261" w14:textId="77777777" w:rsidR="003645CE" w:rsidRDefault="003645CE" w:rsidP="008511BE">
      <w:pPr>
        <w:pStyle w:val="Cuerpo"/>
        <w:spacing w:after="100" w:afterAutospacing="1" w:line="276" w:lineRule="auto"/>
        <w:jc w:val="both"/>
        <w:rPr>
          <w:rFonts w:ascii="Century Gothic" w:eastAsia="Arial" w:hAnsi="Century Gothic" w:cs="Times New Roman"/>
          <w:color w:val="auto"/>
          <w:szCs w:val="21"/>
          <w:lang w:val="es-GT"/>
        </w:rPr>
      </w:pPr>
    </w:p>
    <w:p w14:paraId="02DF833C" w14:textId="77777777" w:rsidR="00EF4442" w:rsidRDefault="00EF4442" w:rsidP="008511BE">
      <w:pPr>
        <w:pStyle w:val="Cuerpo"/>
        <w:spacing w:after="100" w:afterAutospacing="1" w:line="276" w:lineRule="auto"/>
        <w:jc w:val="both"/>
        <w:rPr>
          <w:rFonts w:ascii="Century Gothic" w:eastAsia="Arial" w:hAnsi="Century Gothic" w:cs="Times New Roman"/>
          <w:color w:val="auto"/>
          <w:szCs w:val="21"/>
          <w:lang w:val="es-GT"/>
        </w:rPr>
      </w:pPr>
    </w:p>
    <w:p w14:paraId="62486C05" w14:textId="77777777" w:rsidR="003645CE" w:rsidRDefault="003645CE" w:rsidP="008511BE">
      <w:pPr>
        <w:pStyle w:val="Cuerpo"/>
        <w:spacing w:after="100" w:afterAutospacing="1" w:line="276" w:lineRule="auto"/>
        <w:jc w:val="both"/>
        <w:rPr>
          <w:rFonts w:ascii="Century Gothic" w:eastAsia="Arial" w:hAnsi="Century Gothic" w:cs="Times New Roman"/>
          <w:color w:val="auto"/>
          <w:szCs w:val="21"/>
          <w:lang w:val="es-GT"/>
        </w:rPr>
      </w:pPr>
    </w:p>
    <w:p w14:paraId="4101652C" w14:textId="77777777" w:rsidR="003645CE" w:rsidRDefault="003645CE" w:rsidP="008511BE">
      <w:pPr>
        <w:pStyle w:val="Cuerpo"/>
        <w:spacing w:after="100" w:afterAutospacing="1" w:line="276" w:lineRule="auto"/>
        <w:jc w:val="both"/>
        <w:rPr>
          <w:rFonts w:ascii="Century Gothic" w:eastAsia="Arial" w:hAnsi="Century Gothic" w:cs="Times New Roman"/>
          <w:color w:val="auto"/>
          <w:szCs w:val="21"/>
          <w:lang w:val="es-GT"/>
        </w:rPr>
      </w:pPr>
    </w:p>
    <w:p w14:paraId="4B99056E" w14:textId="77777777" w:rsidR="0089082F" w:rsidRPr="008511BE" w:rsidRDefault="0089082F" w:rsidP="008511BE">
      <w:pPr>
        <w:pStyle w:val="Cuerpo"/>
        <w:spacing w:after="100" w:afterAutospacing="1" w:line="276" w:lineRule="auto"/>
        <w:jc w:val="both"/>
        <w:rPr>
          <w:rFonts w:ascii="Century Gothic" w:eastAsia="Arial" w:hAnsi="Century Gothic" w:cs="Times New Roman"/>
          <w:color w:val="auto"/>
          <w:szCs w:val="21"/>
          <w:lang w:val="es-GT"/>
        </w:rPr>
      </w:pPr>
    </w:p>
    <w:p w14:paraId="1FB95487" w14:textId="77777777" w:rsidR="008511BE" w:rsidRPr="003645CE" w:rsidRDefault="008511BE" w:rsidP="008511BE">
      <w:pPr>
        <w:pStyle w:val="Cuerpo"/>
        <w:numPr>
          <w:ilvl w:val="0"/>
          <w:numId w:val="1"/>
        </w:numPr>
        <w:spacing w:after="100" w:afterAutospacing="1" w:line="276" w:lineRule="auto"/>
        <w:jc w:val="both"/>
        <w:rPr>
          <w:rFonts w:ascii="Century Gothic" w:eastAsia="Arial" w:hAnsi="Century Gothic" w:cs="Times New Roman"/>
          <w:b/>
          <w:bCs/>
          <w:color w:val="2F5496" w:themeColor="accent1" w:themeShade="BF"/>
          <w:sz w:val="26"/>
          <w:szCs w:val="26"/>
          <w:lang w:val="es-GT"/>
        </w:rPr>
      </w:pPr>
      <w:r w:rsidRPr="003645CE">
        <w:rPr>
          <w:rFonts w:ascii="Century Gothic" w:eastAsia="Arial" w:hAnsi="Century Gothic" w:cs="Times New Roman"/>
          <w:b/>
          <w:bCs/>
          <w:color w:val="2F5496" w:themeColor="accent1" w:themeShade="BF"/>
          <w:sz w:val="26"/>
          <w:szCs w:val="26"/>
          <w:lang w:val="es-GT"/>
        </w:rPr>
        <w:lastRenderedPageBreak/>
        <w:t>MANDATO</w:t>
      </w:r>
    </w:p>
    <w:p w14:paraId="0CC6BC28" w14:textId="77777777" w:rsidR="008511BE" w:rsidRDefault="008511BE" w:rsidP="008511BE">
      <w:pPr>
        <w:jc w:val="both"/>
        <w:rPr>
          <w:rFonts w:ascii="Century Gothic" w:hAnsi="Century Gothic"/>
          <w:sz w:val="22"/>
          <w:szCs w:val="22"/>
        </w:rPr>
      </w:pPr>
      <w:r w:rsidRPr="008511BE">
        <w:rPr>
          <w:rFonts w:ascii="Century Gothic" w:hAnsi="Century Gothic"/>
          <w:sz w:val="22"/>
          <w:szCs w:val="22"/>
        </w:rPr>
        <w:t>La Ley de Áreas Protegidas (Decreto 4-89), creó al Consejo Nacional de Áreas Protegidas (CONAP) y le mandata dos funciones sustantivas principales:</w:t>
      </w:r>
    </w:p>
    <w:p w14:paraId="1299C43A" w14:textId="77777777" w:rsidR="008511BE" w:rsidRDefault="008511BE" w:rsidP="008511BE">
      <w:pPr>
        <w:jc w:val="both"/>
        <w:rPr>
          <w:rFonts w:ascii="Century Gothic" w:hAnsi="Century Gothic"/>
          <w:sz w:val="22"/>
          <w:szCs w:val="22"/>
        </w:rPr>
      </w:pPr>
    </w:p>
    <w:p w14:paraId="5900C122" w14:textId="77777777" w:rsidR="008511BE" w:rsidRPr="002E109F" w:rsidRDefault="008511BE" w:rsidP="008511BE">
      <w:pPr>
        <w:pStyle w:val="Prrafodelista"/>
        <w:numPr>
          <w:ilvl w:val="0"/>
          <w:numId w:val="3"/>
        </w:numPr>
        <w:jc w:val="both"/>
        <w:rPr>
          <w:rFonts w:ascii="Century Gothic" w:hAnsi="Century Gothic"/>
          <w:b/>
          <w:bCs/>
          <w:sz w:val="22"/>
          <w:szCs w:val="22"/>
        </w:rPr>
      </w:pPr>
      <w:r w:rsidRPr="002E109F">
        <w:rPr>
          <w:rFonts w:ascii="Century Gothic" w:hAnsi="Century Gothic"/>
          <w:b/>
          <w:bCs/>
          <w:sz w:val="22"/>
          <w:szCs w:val="22"/>
        </w:rPr>
        <w:t>La conservación, protección y mejoramiento del patrimonio natural de la Nación.</w:t>
      </w:r>
    </w:p>
    <w:p w14:paraId="4DDBEF00" w14:textId="77777777" w:rsidR="008511BE" w:rsidRDefault="008511BE" w:rsidP="008511BE">
      <w:pPr>
        <w:jc w:val="both"/>
        <w:rPr>
          <w:rFonts w:ascii="Century Gothic" w:hAnsi="Century Gothic"/>
          <w:sz w:val="22"/>
          <w:szCs w:val="22"/>
        </w:rPr>
      </w:pPr>
    </w:p>
    <w:p w14:paraId="1B1D6CDC" w14:textId="77777777" w:rsidR="008511BE" w:rsidRDefault="008511BE" w:rsidP="008511BE">
      <w:pPr>
        <w:pStyle w:val="Prrafodelista"/>
        <w:numPr>
          <w:ilvl w:val="1"/>
          <w:numId w:val="2"/>
        </w:numPr>
        <w:spacing w:after="160" w:line="259" w:lineRule="auto"/>
        <w:jc w:val="both"/>
        <w:rPr>
          <w:rFonts w:ascii="Century Gothic" w:hAnsi="Century Gothic"/>
          <w:sz w:val="22"/>
          <w:szCs w:val="22"/>
        </w:rPr>
      </w:pPr>
      <w:r w:rsidRPr="008511BE">
        <w:rPr>
          <w:rFonts w:ascii="Century Gothic" w:hAnsi="Century Gothic"/>
          <w:sz w:val="22"/>
          <w:szCs w:val="22"/>
        </w:rPr>
        <w:t>Como consecuencia se creó el Sistema Guatemalteco de Áreas Protegidas (SIGAP) que en la actualidad constituye el 32% del territorio terrestre de Guatemala y resguarda el principal patrimonio natural y cultural de la nación.</w:t>
      </w:r>
    </w:p>
    <w:p w14:paraId="3461D779" w14:textId="77777777" w:rsidR="008511BE" w:rsidRPr="008511BE" w:rsidRDefault="008511BE" w:rsidP="008511BE">
      <w:pPr>
        <w:spacing w:after="160" w:line="259" w:lineRule="auto"/>
        <w:ind w:left="1080"/>
        <w:jc w:val="both"/>
        <w:rPr>
          <w:rFonts w:ascii="Century Gothic" w:hAnsi="Century Gothic"/>
          <w:sz w:val="22"/>
          <w:szCs w:val="22"/>
        </w:rPr>
      </w:pPr>
    </w:p>
    <w:p w14:paraId="432012DB" w14:textId="77777777" w:rsidR="008511BE" w:rsidRPr="002E109F" w:rsidRDefault="008511BE" w:rsidP="008511BE">
      <w:pPr>
        <w:pStyle w:val="Prrafodelista"/>
        <w:numPr>
          <w:ilvl w:val="0"/>
          <w:numId w:val="3"/>
        </w:numPr>
        <w:spacing w:after="160" w:line="259" w:lineRule="auto"/>
        <w:jc w:val="both"/>
        <w:rPr>
          <w:rFonts w:ascii="Century Gothic" w:hAnsi="Century Gothic"/>
          <w:b/>
          <w:bCs/>
          <w:sz w:val="22"/>
          <w:szCs w:val="22"/>
        </w:rPr>
      </w:pPr>
      <w:r w:rsidRPr="002E109F">
        <w:rPr>
          <w:rFonts w:ascii="Century Gothic" w:hAnsi="Century Gothic"/>
          <w:b/>
          <w:bCs/>
          <w:sz w:val="22"/>
          <w:szCs w:val="22"/>
        </w:rPr>
        <w:t>La administración de la diversidad biológica del país en el todo el espacio terrestre, aéreo y acuático.</w:t>
      </w:r>
    </w:p>
    <w:p w14:paraId="3CF2D8B6" w14:textId="77777777" w:rsidR="008511BE" w:rsidRPr="008511BE" w:rsidRDefault="008511BE" w:rsidP="008511BE">
      <w:pPr>
        <w:spacing w:after="160" w:line="259" w:lineRule="auto"/>
        <w:jc w:val="both"/>
        <w:rPr>
          <w:rFonts w:ascii="Century Gothic" w:hAnsi="Century Gothic"/>
          <w:sz w:val="22"/>
          <w:szCs w:val="22"/>
        </w:rPr>
      </w:pPr>
    </w:p>
    <w:p w14:paraId="326C20B2" w14:textId="77777777" w:rsidR="008511BE" w:rsidRDefault="008511BE" w:rsidP="008511BE">
      <w:pPr>
        <w:pStyle w:val="Prrafodelista"/>
        <w:numPr>
          <w:ilvl w:val="1"/>
          <w:numId w:val="2"/>
        </w:numPr>
        <w:spacing w:after="160" w:line="259" w:lineRule="auto"/>
        <w:jc w:val="both"/>
        <w:rPr>
          <w:rFonts w:ascii="Century Gothic" w:hAnsi="Century Gothic"/>
          <w:sz w:val="22"/>
          <w:szCs w:val="22"/>
        </w:rPr>
      </w:pPr>
      <w:r w:rsidRPr="008511BE">
        <w:rPr>
          <w:rFonts w:ascii="Century Gothic" w:hAnsi="Century Gothic"/>
          <w:sz w:val="22"/>
          <w:szCs w:val="22"/>
        </w:rPr>
        <w:t>Guatemala es uno de los 25 países declarados como los de mayor riqueza en diversidad biológica del planeta tierra.</w:t>
      </w:r>
    </w:p>
    <w:p w14:paraId="0FB78278" w14:textId="77777777" w:rsidR="00F5664D" w:rsidRPr="00F5664D" w:rsidRDefault="00F5664D" w:rsidP="00F5664D">
      <w:pPr>
        <w:spacing w:after="160" w:line="259" w:lineRule="auto"/>
        <w:ind w:left="1080"/>
        <w:jc w:val="both"/>
        <w:rPr>
          <w:rFonts w:ascii="Century Gothic" w:hAnsi="Century Gothic"/>
          <w:sz w:val="22"/>
          <w:szCs w:val="22"/>
        </w:rPr>
      </w:pPr>
    </w:p>
    <w:p w14:paraId="2F4C59B0" w14:textId="77777777" w:rsidR="00F5664D" w:rsidRPr="003645CE" w:rsidRDefault="00F5664D" w:rsidP="00F5664D">
      <w:pPr>
        <w:pStyle w:val="Prrafodelista"/>
        <w:numPr>
          <w:ilvl w:val="0"/>
          <w:numId w:val="1"/>
        </w:numPr>
        <w:spacing w:after="160" w:line="259" w:lineRule="auto"/>
        <w:jc w:val="both"/>
        <w:rPr>
          <w:rFonts w:ascii="Century Gothic" w:hAnsi="Century Gothic"/>
          <w:b/>
          <w:bCs/>
          <w:color w:val="2F5496" w:themeColor="accent1" w:themeShade="BF"/>
          <w:sz w:val="26"/>
          <w:szCs w:val="26"/>
        </w:rPr>
      </w:pPr>
      <w:r w:rsidRPr="003645CE">
        <w:rPr>
          <w:rFonts w:ascii="Century Gothic" w:hAnsi="Century Gothic"/>
          <w:b/>
          <w:bCs/>
          <w:color w:val="2F5496" w:themeColor="accent1" w:themeShade="BF"/>
          <w:sz w:val="26"/>
          <w:szCs w:val="26"/>
        </w:rPr>
        <w:t>IMPORTANCIA DEL SIGAP:</w:t>
      </w:r>
    </w:p>
    <w:p w14:paraId="1FC39945" w14:textId="77777777" w:rsidR="00F5664D" w:rsidRPr="0089082F" w:rsidRDefault="00F5664D" w:rsidP="00F5664D">
      <w:pPr>
        <w:pStyle w:val="Prrafodelista"/>
        <w:spacing w:after="160" w:line="259" w:lineRule="auto"/>
        <w:jc w:val="both"/>
        <w:rPr>
          <w:rFonts w:ascii="Century Gothic" w:hAnsi="Century Gothic"/>
          <w:b/>
          <w:bCs/>
          <w:color w:val="2F5496" w:themeColor="accent1" w:themeShade="BF"/>
          <w:sz w:val="22"/>
          <w:szCs w:val="22"/>
        </w:rPr>
      </w:pPr>
    </w:p>
    <w:p w14:paraId="3C59EAB8" w14:textId="77777777" w:rsidR="00F5664D" w:rsidRPr="00F5664D" w:rsidRDefault="00F5664D" w:rsidP="00F5664D">
      <w:pPr>
        <w:pStyle w:val="Prrafodelista"/>
        <w:numPr>
          <w:ilvl w:val="0"/>
          <w:numId w:val="5"/>
        </w:numPr>
        <w:spacing w:after="160" w:line="259" w:lineRule="auto"/>
        <w:jc w:val="both"/>
        <w:rPr>
          <w:rFonts w:ascii="Century Gothic" w:hAnsi="Century Gothic"/>
          <w:sz w:val="22"/>
          <w:szCs w:val="22"/>
        </w:rPr>
      </w:pPr>
      <w:r w:rsidRPr="00F5664D">
        <w:rPr>
          <w:rFonts w:ascii="Century Gothic" w:hAnsi="Century Gothic"/>
          <w:sz w:val="22"/>
          <w:szCs w:val="22"/>
        </w:rPr>
        <w:t>32 % del territorio nacional</w:t>
      </w:r>
    </w:p>
    <w:p w14:paraId="3E8ED873" w14:textId="77777777" w:rsidR="00F5664D" w:rsidRPr="00F5664D" w:rsidRDefault="00F5664D" w:rsidP="00F5664D">
      <w:pPr>
        <w:pStyle w:val="Prrafodelista"/>
        <w:numPr>
          <w:ilvl w:val="0"/>
          <w:numId w:val="5"/>
        </w:numPr>
        <w:spacing w:after="160" w:line="259" w:lineRule="auto"/>
        <w:jc w:val="both"/>
        <w:rPr>
          <w:rFonts w:ascii="Century Gothic" w:hAnsi="Century Gothic"/>
          <w:sz w:val="22"/>
          <w:szCs w:val="22"/>
        </w:rPr>
      </w:pPr>
      <w:r w:rsidRPr="00F5664D">
        <w:rPr>
          <w:rFonts w:ascii="Century Gothic" w:hAnsi="Century Gothic"/>
          <w:sz w:val="22"/>
          <w:szCs w:val="22"/>
        </w:rPr>
        <w:t>3.5 millones de hectáreas</w:t>
      </w:r>
    </w:p>
    <w:p w14:paraId="2402A31D" w14:textId="77777777" w:rsidR="00F5664D" w:rsidRPr="00F5664D" w:rsidRDefault="00F5664D" w:rsidP="00F5664D">
      <w:pPr>
        <w:pStyle w:val="Prrafodelista"/>
        <w:numPr>
          <w:ilvl w:val="0"/>
          <w:numId w:val="5"/>
        </w:numPr>
        <w:spacing w:after="160" w:line="259" w:lineRule="auto"/>
        <w:jc w:val="both"/>
        <w:rPr>
          <w:rFonts w:ascii="Century Gothic" w:hAnsi="Century Gothic"/>
          <w:sz w:val="22"/>
          <w:szCs w:val="22"/>
        </w:rPr>
      </w:pPr>
      <w:r w:rsidRPr="00F5664D">
        <w:rPr>
          <w:rFonts w:ascii="Century Gothic" w:hAnsi="Century Gothic"/>
          <w:sz w:val="22"/>
          <w:szCs w:val="22"/>
        </w:rPr>
        <w:t>1.8 millones de ha con cobertura forestal</w:t>
      </w:r>
    </w:p>
    <w:p w14:paraId="5FCE7C42" w14:textId="77777777" w:rsidR="00F5664D" w:rsidRPr="00F5664D" w:rsidRDefault="00F5664D" w:rsidP="00F5664D">
      <w:pPr>
        <w:pStyle w:val="Prrafodelista"/>
        <w:numPr>
          <w:ilvl w:val="0"/>
          <w:numId w:val="5"/>
        </w:numPr>
        <w:spacing w:after="160" w:line="259" w:lineRule="auto"/>
        <w:jc w:val="both"/>
        <w:rPr>
          <w:rFonts w:ascii="Century Gothic" w:hAnsi="Century Gothic"/>
          <w:sz w:val="22"/>
          <w:szCs w:val="22"/>
        </w:rPr>
      </w:pPr>
      <w:r w:rsidRPr="00F5664D">
        <w:rPr>
          <w:rFonts w:ascii="Century Gothic" w:hAnsi="Century Gothic"/>
          <w:sz w:val="22"/>
          <w:szCs w:val="22"/>
        </w:rPr>
        <w:t>53 % de los bosques del país</w:t>
      </w:r>
    </w:p>
    <w:p w14:paraId="666E0B1F" w14:textId="77777777" w:rsidR="00F5664D" w:rsidRPr="00F5664D" w:rsidRDefault="00F5664D" w:rsidP="00F5664D">
      <w:pPr>
        <w:pStyle w:val="Prrafodelista"/>
        <w:numPr>
          <w:ilvl w:val="0"/>
          <w:numId w:val="5"/>
        </w:numPr>
        <w:spacing w:after="160" w:line="259" w:lineRule="auto"/>
        <w:jc w:val="both"/>
        <w:rPr>
          <w:rFonts w:ascii="Century Gothic" w:hAnsi="Century Gothic"/>
          <w:sz w:val="22"/>
          <w:szCs w:val="22"/>
        </w:rPr>
      </w:pPr>
      <w:r w:rsidRPr="00F5664D">
        <w:rPr>
          <w:rFonts w:ascii="Century Gothic" w:hAnsi="Century Gothic"/>
          <w:sz w:val="22"/>
          <w:szCs w:val="22"/>
        </w:rPr>
        <w:t>El complejo de humedales más grande de Mesoamérica, el segundo en Latinoamérica</w:t>
      </w:r>
    </w:p>
    <w:p w14:paraId="28861DA2" w14:textId="77777777" w:rsidR="00F5664D" w:rsidRPr="00F5664D" w:rsidRDefault="00F5664D" w:rsidP="00F5664D">
      <w:pPr>
        <w:pStyle w:val="Prrafodelista"/>
        <w:numPr>
          <w:ilvl w:val="0"/>
          <w:numId w:val="5"/>
        </w:numPr>
        <w:spacing w:after="160" w:line="259" w:lineRule="auto"/>
        <w:jc w:val="both"/>
        <w:rPr>
          <w:rFonts w:ascii="Century Gothic" w:hAnsi="Century Gothic"/>
          <w:sz w:val="22"/>
          <w:szCs w:val="22"/>
        </w:rPr>
      </w:pPr>
      <w:r w:rsidRPr="00F5664D">
        <w:rPr>
          <w:rFonts w:ascii="Century Gothic" w:hAnsi="Century Gothic"/>
          <w:sz w:val="22"/>
          <w:szCs w:val="22"/>
        </w:rPr>
        <w:t>La cobertura boscosa más extensa en la región mesoamericana (Mx, Bz, Gt).</w:t>
      </w:r>
    </w:p>
    <w:p w14:paraId="6554C0E3" w14:textId="77777777" w:rsidR="00F5664D" w:rsidRDefault="00F5664D" w:rsidP="00F5664D">
      <w:pPr>
        <w:pStyle w:val="Prrafodelista"/>
        <w:numPr>
          <w:ilvl w:val="0"/>
          <w:numId w:val="5"/>
        </w:numPr>
        <w:spacing w:after="160" w:line="259" w:lineRule="auto"/>
        <w:jc w:val="both"/>
        <w:rPr>
          <w:rFonts w:ascii="Century Gothic" w:hAnsi="Century Gothic"/>
          <w:sz w:val="22"/>
          <w:szCs w:val="22"/>
        </w:rPr>
      </w:pPr>
      <w:r w:rsidRPr="00F5664D">
        <w:rPr>
          <w:rFonts w:ascii="Century Gothic" w:hAnsi="Century Gothic"/>
          <w:sz w:val="22"/>
          <w:szCs w:val="22"/>
        </w:rPr>
        <w:t>Provisión de los bienes y servicios ambientales que sustentan los medios de vida de las comunidades guatemaltecas y la cosmovisión de los pueblos originario</w:t>
      </w:r>
    </w:p>
    <w:p w14:paraId="0562CB0E" w14:textId="77777777" w:rsidR="00F5664D" w:rsidRPr="00F5664D" w:rsidRDefault="00F5664D" w:rsidP="00F5664D">
      <w:pPr>
        <w:spacing w:after="160" w:line="259" w:lineRule="auto"/>
        <w:ind w:left="360"/>
        <w:jc w:val="both"/>
        <w:rPr>
          <w:rFonts w:ascii="Century Gothic" w:hAnsi="Century Gothic"/>
          <w:sz w:val="22"/>
          <w:szCs w:val="22"/>
        </w:rPr>
      </w:pPr>
    </w:p>
    <w:p w14:paraId="7CBE0012" w14:textId="77777777" w:rsidR="00F5664D" w:rsidRPr="003645CE" w:rsidRDefault="00F5664D" w:rsidP="00F5664D">
      <w:pPr>
        <w:pStyle w:val="Prrafodelista"/>
        <w:numPr>
          <w:ilvl w:val="0"/>
          <w:numId w:val="1"/>
        </w:numPr>
        <w:spacing w:after="160" w:line="259" w:lineRule="auto"/>
        <w:jc w:val="both"/>
        <w:rPr>
          <w:rFonts w:ascii="Century Gothic" w:hAnsi="Century Gothic"/>
          <w:b/>
          <w:bCs/>
          <w:color w:val="2F5496" w:themeColor="accent1" w:themeShade="BF"/>
          <w:sz w:val="26"/>
          <w:szCs w:val="26"/>
        </w:rPr>
      </w:pPr>
      <w:r w:rsidRPr="003645CE">
        <w:rPr>
          <w:rFonts w:ascii="Century Gothic" w:hAnsi="Century Gothic"/>
          <w:b/>
          <w:bCs/>
          <w:color w:val="2F5496" w:themeColor="accent1" w:themeShade="BF"/>
          <w:sz w:val="26"/>
          <w:szCs w:val="26"/>
        </w:rPr>
        <w:t>VALOR ESTRATÉGICO DEL SISTEMA GUATEMALTECO DE ÁREAS PROTEGIDAS (SIGAP)</w:t>
      </w:r>
    </w:p>
    <w:p w14:paraId="34CE0A41" w14:textId="77777777" w:rsidR="00F5664D" w:rsidRPr="0089082F" w:rsidRDefault="00F5664D" w:rsidP="00F5664D">
      <w:pPr>
        <w:pStyle w:val="Prrafodelista"/>
        <w:spacing w:after="160" w:line="259" w:lineRule="auto"/>
        <w:jc w:val="both"/>
        <w:rPr>
          <w:rFonts w:ascii="Century Gothic" w:hAnsi="Century Gothic"/>
          <w:b/>
          <w:bCs/>
          <w:color w:val="2F5496" w:themeColor="accent1" w:themeShade="BF"/>
          <w:sz w:val="22"/>
          <w:szCs w:val="22"/>
        </w:rPr>
      </w:pPr>
    </w:p>
    <w:p w14:paraId="7CBCEA66" w14:textId="77777777" w:rsidR="00F5664D" w:rsidRPr="00F5664D" w:rsidRDefault="00F5664D" w:rsidP="00F5664D">
      <w:pPr>
        <w:pStyle w:val="Prrafodelista"/>
        <w:numPr>
          <w:ilvl w:val="0"/>
          <w:numId w:val="6"/>
        </w:numPr>
        <w:spacing w:after="160" w:line="259" w:lineRule="auto"/>
        <w:jc w:val="both"/>
        <w:rPr>
          <w:rFonts w:ascii="Century Gothic" w:hAnsi="Century Gothic"/>
          <w:sz w:val="22"/>
          <w:szCs w:val="22"/>
        </w:rPr>
      </w:pPr>
      <w:r w:rsidRPr="00F5664D">
        <w:rPr>
          <w:rFonts w:ascii="Century Gothic" w:hAnsi="Century Gothic"/>
          <w:sz w:val="22"/>
          <w:szCs w:val="22"/>
        </w:rPr>
        <w:t>Principales sitios estratégicos para la captación y acumulación de agua</w:t>
      </w:r>
    </w:p>
    <w:p w14:paraId="03AA65C3" w14:textId="77777777" w:rsidR="00F5664D" w:rsidRPr="00F5664D" w:rsidRDefault="00F5664D" w:rsidP="00F5664D">
      <w:pPr>
        <w:pStyle w:val="Prrafodelista"/>
        <w:numPr>
          <w:ilvl w:val="0"/>
          <w:numId w:val="6"/>
        </w:numPr>
        <w:spacing w:after="160" w:line="259" w:lineRule="auto"/>
        <w:jc w:val="both"/>
        <w:rPr>
          <w:rFonts w:ascii="Century Gothic" w:hAnsi="Century Gothic"/>
          <w:sz w:val="22"/>
          <w:szCs w:val="22"/>
        </w:rPr>
      </w:pPr>
      <w:r w:rsidRPr="00F5664D">
        <w:rPr>
          <w:rFonts w:ascii="Century Gothic" w:hAnsi="Century Gothic"/>
          <w:sz w:val="22"/>
          <w:szCs w:val="22"/>
        </w:rPr>
        <w:t>Principales sitios arqueológicos del país</w:t>
      </w:r>
    </w:p>
    <w:p w14:paraId="1F87D796" w14:textId="77777777" w:rsidR="00F5664D" w:rsidRPr="00F5664D" w:rsidRDefault="00F5664D" w:rsidP="00F5664D">
      <w:pPr>
        <w:pStyle w:val="Prrafodelista"/>
        <w:numPr>
          <w:ilvl w:val="0"/>
          <w:numId w:val="6"/>
        </w:numPr>
        <w:spacing w:after="160" w:line="259" w:lineRule="auto"/>
        <w:jc w:val="both"/>
        <w:rPr>
          <w:rFonts w:ascii="Century Gothic" w:hAnsi="Century Gothic"/>
          <w:sz w:val="22"/>
          <w:szCs w:val="22"/>
        </w:rPr>
      </w:pPr>
      <w:r w:rsidRPr="00F5664D">
        <w:rPr>
          <w:rFonts w:ascii="Century Gothic" w:hAnsi="Century Gothic"/>
          <w:sz w:val="22"/>
          <w:szCs w:val="22"/>
        </w:rPr>
        <w:t>Principales destinos turísticos</w:t>
      </w:r>
    </w:p>
    <w:p w14:paraId="1D7FA528" w14:textId="77777777" w:rsidR="00F5664D" w:rsidRPr="00F5664D" w:rsidRDefault="00F5664D" w:rsidP="00F5664D">
      <w:pPr>
        <w:pStyle w:val="Prrafodelista"/>
        <w:numPr>
          <w:ilvl w:val="0"/>
          <w:numId w:val="6"/>
        </w:numPr>
        <w:spacing w:after="160" w:line="259" w:lineRule="auto"/>
        <w:jc w:val="both"/>
        <w:rPr>
          <w:rFonts w:ascii="Century Gothic" w:hAnsi="Century Gothic"/>
          <w:sz w:val="22"/>
          <w:szCs w:val="22"/>
        </w:rPr>
      </w:pPr>
      <w:r w:rsidRPr="00F5664D">
        <w:rPr>
          <w:rFonts w:ascii="Century Gothic" w:hAnsi="Century Gothic"/>
          <w:sz w:val="22"/>
          <w:szCs w:val="22"/>
        </w:rPr>
        <w:t>Mayor extensión de fijación de dióxido de carbono en el país</w:t>
      </w:r>
    </w:p>
    <w:p w14:paraId="1B9F26F6" w14:textId="77777777" w:rsidR="00F5664D" w:rsidRPr="00F5664D" w:rsidRDefault="00F5664D" w:rsidP="00F5664D">
      <w:pPr>
        <w:pStyle w:val="Prrafodelista"/>
        <w:numPr>
          <w:ilvl w:val="0"/>
          <w:numId w:val="6"/>
        </w:numPr>
        <w:spacing w:after="160" w:line="259" w:lineRule="auto"/>
        <w:jc w:val="both"/>
        <w:rPr>
          <w:rFonts w:ascii="Century Gothic" w:hAnsi="Century Gothic"/>
          <w:sz w:val="22"/>
          <w:szCs w:val="22"/>
        </w:rPr>
      </w:pPr>
      <w:r w:rsidRPr="00F5664D">
        <w:rPr>
          <w:rFonts w:ascii="Century Gothic" w:hAnsi="Century Gothic"/>
          <w:sz w:val="22"/>
          <w:szCs w:val="22"/>
        </w:rPr>
        <w:t>Principal defensa ante los efectos del cambio climático</w:t>
      </w:r>
    </w:p>
    <w:p w14:paraId="4447D95B" w14:textId="77777777" w:rsidR="00F5664D" w:rsidRPr="00F5664D" w:rsidRDefault="00F5664D" w:rsidP="00F5664D">
      <w:pPr>
        <w:pStyle w:val="Prrafodelista"/>
        <w:numPr>
          <w:ilvl w:val="0"/>
          <w:numId w:val="6"/>
        </w:numPr>
        <w:spacing w:after="160" w:line="259" w:lineRule="auto"/>
        <w:jc w:val="both"/>
        <w:rPr>
          <w:rFonts w:ascii="Century Gothic" w:hAnsi="Century Gothic"/>
          <w:sz w:val="22"/>
          <w:szCs w:val="22"/>
        </w:rPr>
      </w:pPr>
      <w:r w:rsidRPr="00F5664D">
        <w:rPr>
          <w:rFonts w:ascii="Century Gothic" w:hAnsi="Century Gothic"/>
          <w:sz w:val="22"/>
          <w:szCs w:val="22"/>
        </w:rPr>
        <w:t>Resguardo de la cultura viva</w:t>
      </w:r>
    </w:p>
    <w:p w14:paraId="65E21009" w14:textId="77777777" w:rsidR="00F5664D" w:rsidRPr="003645CE" w:rsidRDefault="00F5664D" w:rsidP="00F5664D">
      <w:pPr>
        <w:pStyle w:val="Prrafodelista"/>
        <w:numPr>
          <w:ilvl w:val="0"/>
          <w:numId w:val="6"/>
        </w:numPr>
        <w:spacing w:after="160" w:line="259" w:lineRule="auto"/>
        <w:jc w:val="both"/>
        <w:rPr>
          <w:rFonts w:ascii="Century Gothic" w:hAnsi="Century Gothic"/>
          <w:sz w:val="22"/>
          <w:szCs w:val="22"/>
        </w:rPr>
      </w:pPr>
      <w:r w:rsidRPr="00F5664D">
        <w:rPr>
          <w:rFonts w:ascii="Century Gothic" w:hAnsi="Century Gothic"/>
          <w:sz w:val="22"/>
          <w:szCs w:val="22"/>
        </w:rPr>
        <w:t>Principal banco de flora y fauna nativa y agrobiodiversidad.</w:t>
      </w:r>
    </w:p>
    <w:p w14:paraId="51C82280" w14:textId="77777777" w:rsidR="00F5664D" w:rsidRPr="003645CE" w:rsidRDefault="00F5664D" w:rsidP="00F5664D">
      <w:pPr>
        <w:pStyle w:val="Prrafodelista"/>
        <w:numPr>
          <w:ilvl w:val="0"/>
          <w:numId w:val="1"/>
        </w:numPr>
        <w:spacing w:after="160" w:line="259" w:lineRule="auto"/>
        <w:jc w:val="both"/>
        <w:rPr>
          <w:rFonts w:ascii="Century Gothic" w:hAnsi="Century Gothic"/>
          <w:b/>
          <w:bCs/>
          <w:color w:val="2F5496" w:themeColor="accent1" w:themeShade="BF"/>
          <w:sz w:val="26"/>
          <w:szCs w:val="26"/>
        </w:rPr>
      </w:pPr>
      <w:r w:rsidRPr="003645CE">
        <w:rPr>
          <w:rFonts w:ascii="Century Gothic" w:hAnsi="Century Gothic"/>
          <w:b/>
          <w:bCs/>
          <w:color w:val="2F5496" w:themeColor="accent1" w:themeShade="BF"/>
          <w:sz w:val="26"/>
          <w:szCs w:val="26"/>
        </w:rPr>
        <w:lastRenderedPageBreak/>
        <w:t>MARCO ESTRATÉGICO E INSTITUCIONAL</w:t>
      </w:r>
    </w:p>
    <w:p w14:paraId="5A0403AC" w14:textId="77777777" w:rsidR="00F5664D" w:rsidRPr="003645CE" w:rsidRDefault="00F5664D" w:rsidP="003645CE">
      <w:pPr>
        <w:spacing w:after="160" w:line="259" w:lineRule="auto"/>
        <w:jc w:val="both"/>
        <w:rPr>
          <w:rFonts w:ascii="Century Gothic" w:hAnsi="Century Gothic"/>
          <w:b/>
          <w:bCs/>
          <w:color w:val="2F5496" w:themeColor="accent1" w:themeShade="BF"/>
        </w:rPr>
      </w:pPr>
      <w:r w:rsidRPr="003645CE">
        <w:rPr>
          <w:rFonts w:ascii="Century Gothic" w:hAnsi="Century Gothic"/>
          <w:b/>
          <w:bCs/>
          <w:color w:val="2F5496" w:themeColor="accent1" w:themeShade="BF"/>
        </w:rPr>
        <w:t>Misión</w:t>
      </w:r>
    </w:p>
    <w:p w14:paraId="609F5DA0" w14:textId="77777777" w:rsidR="00F5664D" w:rsidRPr="00F5664D" w:rsidRDefault="00F5664D" w:rsidP="00F5664D">
      <w:pPr>
        <w:jc w:val="both"/>
        <w:rPr>
          <w:rFonts w:ascii="Century Gothic" w:hAnsi="Century Gothic"/>
          <w:sz w:val="22"/>
          <w:szCs w:val="22"/>
        </w:rPr>
      </w:pPr>
      <w:r w:rsidRPr="00F5664D">
        <w:rPr>
          <w:rFonts w:ascii="Century Gothic" w:hAnsi="Century Gothic"/>
          <w:sz w:val="22"/>
          <w:szCs w:val="22"/>
        </w:rPr>
        <w:t xml:space="preserve">Somos la entidad rectora que administra y gestiona de manera plena y efectiva la diversidad biológica y las áreas protegidas; planificando e implementando las políticas, estratégicas y modelos de gestión necesarios para promover la conservación, rehabilitación, mejoramiento, protección y uso sostenible de los bienes y servicios ecosistémicos dentro del patrimonio natural y cultural, para el desarrollo sostenible y equitativo del país.  </w:t>
      </w:r>
    </w:p>
    <w:p w14:paraId="62EBF3C5" w14:textId="77777777" w:rsidR="00F5664D" w:rsidRDefault="00F5664D" w:rsidP="00F5664D">
      <w:pPr>
        <w:spacing w:after="160" w:line="259" w:lineRule="auto"/>
        <w:jc w:val="both"/>
        <w:rPr>
          <w:rFonts w:ascii="Century Gothic" w:hAnsi="Century Gothic"/>
          <w:b/>
          <w:bCs/>
          <w:color w:val="2F5496" w:themeColor="accent1" w:themeShade="BF"/>
          <w:sz w:val="28"/>
          <w:szCs w:val="28"/>
        </w:rPr>
      </w:pPr>
    </w:p>
    <w:p w14:paraId="09786508" w14:textId="77777777" w:rsidR="00F5664D" w:rsidRPr="003645CE" w:rsidRDefault="00F5664D" w:rsidP="00F5664D">
      <w:pPr>
        <w:spacing w:after="160" w:line="259" w:lineRule="auto"/>
        <w:jc w:val="both"/>
        <w:rPr>
          <w:rFonts w:ascii="Century Gothic" w:hAnsi="Century Gothic"/>
          <w:b/>
          <w:bCs/>
          <w:color w:val="2F5496" w:themeColor="accent1" w:themeShade="BF"/>
        </w:rPr>
      </w:pPr>
      <w:r w:rsidRPr="003645CE">
        <w:rPr>
          <w:rFonts w:ascii="Century Gothic" w:hAnsi="Century Gothic"/>
          <w:b/>
          <w:bCs/>
          <w:color w:val="2F5496" w:themeColor="accent1" w:themeShade="BF"/>
        </w:rPr>
        <w:t>Visión</w:t>
      </w:r>
    </w:p>
    <w:p w14:paraId="4026DCFF" w14:textId="77777777" w:rsidR="00F5664D" w:rsidRDefault="00F5664D" w:rsidP="00F5664D">
      <w:pPr>
        <w:jc w:val="both"/>
        <w:rPr>
          <w:rFonts w:ascii="Century Gothic" w:hAnsi="Century Gothic"/>
          <w:sz w:val="22"/>
          <w:szCs w:val="22"/>
        </w:rPr>
      </w:pPr>
      <w:r w:rsidRPr="00F5664D">
        <w:rPr>
          <w:rFonts w:ascii="Century Gothic" w:hAnsi="Century Gothic"/>
          <w:sz w:val="22"/>
          <w:szCs w:val="22"/>
        </w:rPr>
        <w:t>Asegurar y contar para el 2035 con ecosistemas que generen bienes y servicios ambientales, promoviendo la conservación, rehabilitación, mejoramiento y protección de la diversidad biológica y las áreas protegidas, para mejorar la calidad de vida de la población guatemalteca.</w:t>
      </w:r>
    </w:p>
    <w:p w14:paraId="6D98A12B" w14:textId="77777777" w:rsidR="00F5664D" w:rsidRDefault="00F5664D" w:rsidP="00F5664D">
      <w:pPr>
        <w:jc w:val="both"/>
        <w:rPr>
          <w:rFonts w:ascii="Century Gothic" w:hAnsi="Century Gothic"/>
          <w:sz w:val="22"/>
          <w:szCs w:val="22"/>
        </w:rPr>
      </w:pPr>
    </w:p>
    <w:p w14:paraId="7FD3234B" w14:textId="77777777" w:rsidR="00F5664D" w:rsidRPr="003645CE" w:rsidRDefault="00F5664D" w:rsidP="00F5664D">
      <w:pPr>
        <w:jc w:val="both"/>
        <w:rPr>
          <w:rFonts w:ascii="Century Gothic" w:hAnsi="Century Gothic"/>
          <w:b/>
          <w:bCs/>
          <w:color w:val="2F5496" w:themeColor="accent1" w:themeShade="BF"/>
        </w:rPr>
      </w:pPr>
      <w:r w:rsidRPr="003645CE">
        <w:rPr>
          <w:rFonts w:ascii="Century Gothic" w:hAnsi="Century Gothic"/>
          <w:b/>
          <w:bCs/>
          <w:color w:val="2F5496" w:themeColor="accent1" w:themeShade="BF"/>
        </w:rPr>
        <w:t>Objetivos generales</w:t>
      </w:r>
    </w:p>
    <w:p w14:paraId="2946DB82" w14:textId="77777777" w:rsidR="00F5664D" w:rsidRDefault="00F5664D" w:rsidP="00F5664D">
      <w:pPr>
        <w:jc w:val="both"/>
        <w:rPr>
          <w:rFonts w:ascii="Century Gothic" w:hAnsi="Century Gothic"/>
          <w:sz w:val="22"/>
          <w:szCs w:val="22"/>
        </w:rPr>
      </w:pPr>
    </w:p>
    <w:p w14:paraId="66AEA713" w14:textId="77777777" w:rsidR="00F5664D" w:rsidRPr="003645CE" w:rsidRDefault="00F5664D" w:rsidP="00F5664D">
      <w:pPr>
        <w:pStyle w:val="Ttulo1"/>
        <w:rPr>
          <w:sz w:val="21"/>
          <w:szCs w:val="21"/>
        </w:rPr>
      </w:pPr>
      <w:bookmarkStart w:id="1" w:name="_Toc190701346"/>
      <w:r w:rsidRPr="003645CE">
        <w:rPr>
          <w:sz w:val="21"/>
          <w:szCs w:val="21"/>
        </w:rPr>
        <w:t>(artículo 5 de la ley de áreas protegidas, decreto número 4-89 y sus reformas del congreso de la república de Guatemala)</w:t>
      </w:r>
      <w:bookmarkEnd w:id="1"/>
    </w:p>
    <w:p w14:paraId="5997CC1D" w14:textId="77777777" w:rsidR="00F5664D" w:rsidRDefault="00F5664D" w:rsidP="00F5664D">
      <w:pPr>
        <w:jc w:val="both"/>
        <w:rPr>
          <w:rFonts w:ascii="Century Gothic" w:hAnsi="Century Gothic"/>
          <w:sz w:val="22"/>
          <w:szCs w:val="22"/>
          <w:lang w:val="es-MX"/>
        </w:rPr>
      </w:pPr>
    </w:p>
    <w:p w14:paraId="6EFD05FD" w14:textId="77777777" w:rsidR="00F5664D" w:rsidRPr="00F5664D" w:rsidRDefault="00F5664D" w:rsidP="00F5664D">
      <w:pPr>
        <w:pStyle w:val="Prrafodelista"/>
        <w:numPr>
          <w:ilvl w:val="0"/>
          <w:numId w:val="7"/>
        </w:numPr>
        <w:spacing w:after="160" w:line="259" w:lineRule="auto"/>
        <w:jc w:val="both"/>
        <w:rPr>
          <w:rFonts w:ascii="Century Gothic" w:hAnsi="Century Gothic"/>
          <w:sz w:val="22"/>
          <w:szCs w:val="22"/>
        </w:rPr>
      </w:pPr>
      <w:r w:rsidRPr="00F5664D">
        <w:rPr>
          <w:rFonts w:ascii="Century Gothic" w:hAnsi="Century Gothic"/>
          <w:sz w:val="22"/>
          <w:szCs w:val="22"/>
        </w:rPr>
        <w:t xml:space="preserve">Asegurar el funcionamiento óptimo de los procesos ecológicos esenciales y de los sistemas naturales vitales para el beneficio de todos los guatemaltecos; </w:t>
      </w:r>
    </w:p>
    <w:p w14:paraId="51A302E5" w14:textId="77777777" w:rsidR="00F5664D" w:rsidRPr="00F5664D" w:rsidRDefault="00F5664D" w:rsidP="00F5664D">
      <w:pPr>
        <w:pStyle w:val="Prrafodelista"/>
        <w:numPr>
          <w:ilvl w:val="0"/>
          <w:numId w:val="7"/>
        </w:numPr>
        <w:spacing w:after="160" w:line="259" w:lineRule="auto"/>
        <w:jc w:val="both"/>
        <w:rPr>
          <w:rFonts w:ascii="Century Gothic" w:hAnsi="Century Gothic"/>
          <w:sz w:val="22"/>
          <w:szCs w:val="22"/>
        </w:rPr>
      </w:pPr>
      <w:r w:rsidRPr="00F5664D">
        <w:rPr>
          <w:rFonts w:ascii="Century Gothic" w:hAnsi="Century Gothic"/>
          <w:sz w:val="22"/>
          <w:szCs w:val="22"/>
        </w:rPr>
        <w:t xml:space="preserve">Lograr la conservación de la diversidad biológica del país; </w:t>
      </w:r>
    </w:p>
    <w:p w14:paraId="22704F2A" w14:textId="77777777" w:rsidR="00F5664D" w:rsidRPr="00F5664D" w:rsidRDefault="00F5664D" w:rsidP="00F5664D">
      <w:pPr>
        <w:pStyle w:val="Prrafodelista"/>
        <w:numPr>
          <w:ilvl w:val="0"/>
          <w:numId w:val="7"/>
        </w:numPr>
        <w:spacing w:after="160" w:line="259" w:lineRule="auto"/>
        <w:jc w:val="both"/>
        <w:rPr>
          <w:rFonts w:ascii="Century Gothic" w:hAnsi="Century Gothic"/>
          <w:sz w:val="22"/>
          <w:szCs w:val="22"/>
        </w:rPr>
      </w:pPr>
      <w:r w:rsidRPr="00F5664D">
        <w:rPr>
          <w:rFonts w:ascii="Century Gothic" w:hAnsi="Century Gothic"/>
          <w:sz w:val="22"/>
          <w:szCs w:val="22"/>
        </w:rPr>
        <w:t xml:space="preserve">Alcanzar la capacidad de una utilización sostenida de las especies y ecosistemas en todo el territorio nacional; </w:t>
      </w:r>
    </w:p>
    <w:p w14:paraId="27D84004" w14:textId="77777777" w:rsidR="00F5664D" w:rsidRPr="00F5664D" w:rsidRDefault="00F5664D" w:rsidP="00F5664D">
      <w:pPr>
        <w:pStyle w:val="Prrafodelista"/>
        <w:numPr>
          <w:ilvl w:val="0"/>
          <w:numId w:val="7"/>
        </w:numPr>
        <w:spacing w:after="160" w:line="259" w:lineRule="auto"/>
        <w:jc w:val="both"/>
        <w:rPr>
          <w:rFonts w:ascii="Century Gothic" w:hAnsi="Century Gothic"/>
          <w:sz w:val="22"/>
          <w:szCs w:val="22"/>
        </w:rPr>
      </w:pPr>
      <w:r w:rsidRPr="00F5664D">
        <w:rPr>
          <w:rFonts w:ascii="Century Gothic" w:hAnsi="Century Gothic"/>
          <w:sz w:val="22"/>
          <w:szCs w:val="22"/>
        </w:rPr>
        <w:t xml:space="preserve">Defender y preservar el patrimonio natural de la nación; </w:t>
      </w:r>
    </w:p>
    <w:p w14:paraId="69EEA1E8" w14:textId="77777777" w:rsidR="00F5664D" w:rsidRDefault="00F5664D" w:rsidP="00F5664D">
      <w:pPr>
        <w:pStyle w:val="Prrafodelista"/>
        <w:numPr>
          <w:ilvl w:val="0"/>
          <w:numId w:val="7"/>
        </w:numPr>
        <w:spacing w:after="160" w:line="259" w:lineRule="auto"/>
        <w:jc w:val="both"/>
        <w:rPr>
          <w:rFonts w:ascii="Century Gothic" w:hAnsi="Century Gothic"/>
          <w:sz w:val="22"/>
          <w:szCs w:val="22"/>
        </w:rPr>
      </w:pPr>
      <w:r w:rsidRPr="00F5664D">
        <w:rPr>
          <w:rFonts w:ascii="Century Gothic" w:hAnsi="Century Gothic"/>
          <w:sz w:val="22"/>
          <w:szCs w:val="22"/>
        </w:rPr>
        <w:t>Establecer las áreas protegidas necesarias en el territorio nacional, con carácter de utilidad pública e interés social.</w:t>
      </w:r>
    </w:p>
    <w:p w14:paraId="14E9C098" w14:textId="77777777" w:rsidR="00F5664D" w:rsidRPr="003645CE" w:rsidRDefault="00F5664D" w:rsidP="00F5664D">
      <w:pPr>
        <w:pStyle w:val="Ttulo1"/>
        <w:rPr>
          <w:sz w:val="21"/>
          <w:szCs w:val="22"/>
        </w:rPr>
      </w:pPr>
      <w:r w:rsidRPr="003645CE">
        <w:rPr>
          <w:sz w:val="21"/>
          <w:szCs w:val="22"/>
        </w:rPr>
        <w:t>Fines y funciones del Consejo Nacional de Áreas Protegidas -CONAP-</w:t>
      </w:r>
    </w:p>
    <w:p w14:paraId="110FFD37" w14:textId="77777777" w:rsidR="00F5664D" w:rsidRDefault="00F5664D" w:rsidP="00F5664D">
      <w:pPr>
        <w:spacing w:after="160" w:line="259" w:lineRule="auto"/>
        <w:jc w:val="both"/>
        <w:rPr>
          <w:rFonts w:ascii="Century Gothic" w:hAnsi="Century Gothic"/>
          <w:sz w:val="22"/>
          <w:szCs w:val="22"/>
          <w:lang w:val="es-MX"/>
        </w:rPr>
      </w:pPr>
    </w:p>
    <w:p w14:paraId="66F1FA65" w14:textId="77777777" w:rsidR="00F5664D" w:rsidRPr="00F5664D" w:rsidRDefault="00F5664D" w:rsidP="00F5664D">
      <w:pPr>
        <w:rPr>
          <w:rFonts w:ascii="Century Gothic" w:hAnsi="Century Gothic"/>
          <w:sz w:val="22"/>
          <w:szCs w:val="22"/>
        </w:rPr>
      </w:pPr>
      <w:r w:rsidRPr="00F5664D">
        <w:rPr>
          <w:rFonts w:ascii="Century Gothic" w:hAnsi="Century Gothic"/>
          <w:sz w:val="22"/>
          <w:szCs w:val="22"/>
        </w:rPr>
        <w:t xml:space="preserve">Los fines principales del Consejo Nacional de Áreas Protegidas, establecidos en el artículo 62 y 69 de la Ley de Áreas Protegidas, son: </w:t>
      </w:r>
    </w:p>
    <w:p w14:paraId="6B699379" w14:textId="77777777" w:rsidR="00F5664D" w:rsidRPr="00F5664D" w:rsidRDefault="00F5664D" w:rsidP="00F5664D">
      <w:pPr>
        <w:spacing w:after="160" w:line="259" w:lineRule="auto"/>
        <w:jc w:val="both"/>
        <w:rPr>
          <w:rFonts w:ascii="Century Gothic" w:hAnsi="Century Gothic"/>
          <w:sz w:val="22"/>
          <w:szCs w:val="22"/>
        </w:rPr>
      </w:pPr>
    </w:p>
    <w:p w14:paraId="34284497" w14:textId="77777777" w:rsidR="00F5664D" w:rsidRPr="003645CE" w:rsidRDefault="00F5664D" w:rsidP="00F5664D">
      <w:pPr>
        <w:spacing w:after="160" w:line="259" w:lineRule="auto"/>
        <w:jc w:val="both"/>
        <w:rPr>
          <w:rFonts w:ascii="Century Gothic" w:hAnsi="Century Gothic"/>
          <w:b/>
          <w:bCs/>
          <w:color w:val="2F5496" w:themeColor="accent1" w:themeShade="BF"/>
          <w:sz w:val="21"/>
          <w:szCs w:val="21"/>
        </w:rPr>
      </w:pPr>
      <w:r w:rsidRPr="003645CE">
        <w:rPr>
          <w:rFonts w:ascii="Century Gothic" w:hAnsi="Century Gothic"/>
          <w:b/>
          <w:bCs/>
          <w:color w:val="2F5496" w:themeColor="accent1" w:themeShade="BF"/>
          <w:sz w:val="21"/>
          <w:szCs w:val="21"/>
        </w:rPr>
        <w:t>Fines</w:t>
      </w:r>
    </w:p>
    <w:p w14:paraId="1812FB31" w14:textId="77777777" w:rsidR="00F5664D" w:rsidRPr="00F5664D" w:rsidRDefault="00F5664D" w:rsidP="00F5664D">
      <w:pPr>
        <w:pStyle w:val="Prrafodelista"/>
        <w:numPr>
          <w:ilvl w:val="0"/>
          <w:numId w:val="8"/>
        </w:numPr>
        <w:spacing w:after="160" w:line="259" w:lineRule="auto"/>
        <w:jc w:val="both"/>
        <w:rPr>
          <w:rFonts w:ascii="Century Gothic" w:hAnsi="Century Gothic"/>
          <w:sz w:val="22"/>
          <w:szCs w:val="22"/>
        </w:rPr>
      </w:pPr>
      <w:r w:rsidRPr="00F5664D">
        <w:rPr>
          <w:rFonts w:ascii="Century Gothic" w:hAnsi="Century Gothic"/>
          <w:sz w:val="22"/>
          <w:szCs w:val="22"/>
        </w:rPr>
        <w:t xml:space="preserve">Propiciar y fomentar la conservación y el mejoramiento del patrimonio natural de Guatemala; </w:t>
      </w:r>
    </w:p>
    <w:p w14:paraId="145B8D02" w14:textId="77777777" w:rsidR="00F5664D" w:rsidRPr="00F5664D" w:rsidRDefault="00F5664D" w:rsidP="00F5664D">
      <w:pPr>
        <w:pStyle w:val="Prrafodelista"/>
        <w:numPr>
          <w:ilvl w:val="0"/>
          <w:numId w:val="8"/>
        </w:numPr>
        <w:spacing w:after="160" w:line="259" w:lineRule="auto"/>
        <w:jc w:val="both"/>
        <w:rPr>
          <w:rFonts w:ascii="Century Gothic" w:hAnsi="Century Gothic"/>
          <w:sz w:val="22"/>
          <w:szCs w:val="22"/>
        </w:rPr>
      </w:pPr>
      <w:r w:rsidRPr="00F5664D">
        <w:rPr>
          <w:rFonts w:ascii="Century Gothic" w:hAnsi="Century Gothic"/>
          <w:sz w:val="22"/>
          <w:szCs w:val="22"/>
        </w:rPr>
        <w:t xml:space="preserve">Organizar, dirigir y desarrollar el Sistema Guatemalteco de Áreas Protegidas, SIGAP; </w:t>
      </w:r>
    </w:p>
    <w:p w14:paraId="727F47BC" w14:textId="77777777" w:rsidR="00F5664D" w:rsidRPr="00F5664D" w:rsidRDefault="00F5664D" w:rsidP="00F5664D">
      <w:pPr>
        <w:pStyle w:val="Prrafodelista"/>
        <w:numPr>
          <w:ilvl w:val="0"/>
          <w:numId w:val="8"/>
        </w:numPr>
        <w:spacing w:after="160" w:line="259" w:lineRule="auto"/>
        <w:jc w:val="both"/>
        <w:rPr>
          <w:rFonts w:ascii="Century Gothic" w:hAnsi="Century Gothic"/>
          <w:sz w:val="22"/>
          <w:szCs w:val="22"/>
        </w:rPr>
      </w:pPr>
      <w:r w:rsidRPr="00F5664D">
        <w:rPr>
          <w:rFonts w:ascii="Century Gothic" w:hAnsi="Century Gothic"/>
          <w:sz w:val="22"/>
          <w:szCs w:val="22"/>
        </w:rPr>
        <w:t xml:space="preserve">Planificar, conducir y difundir la Estrategia Nacional de Conservación de la Diversidad Biológica y los Recursos Naturales Renovables de Guatemala; </w:t>
      </w:r>
    </w:p>
    <w:p w14:paraId="33949B50" w14:textId="77777777" w:rsidR="00F5664D" w:rsidRPr="00F5664D" w:rsidRDefault="00F5664D" w:rsidP="00F5664D">
      <w:pPr>
        <w:pStyle w:val="Prrafodelista"/>
        <w:numPr>
          <w:ilvl w:val="0"/>
          <w:numId w:val="8"/>
        </w:numPr>
        <w:spacing w:after="160" w:line="259" w:lineRule="auto"/>
        <w:jc w:val="both"/>
        <w:rPr>
          <w:rFonts w:ascii="Century Gothic" w:hAnsi="Century Gothic"/>
          <w:sz w:val="22"/>
          <w:szCs w:val="22"/>
        </w:rPr>
      </w:pPr>
      <w:r w:rsidRPr="00F5664D">
        <w:rPr>
          <w:rFonts w:ascii="Century Gothic" w:hAnsi="Century Gothic"/>
          <w:sz w:val="22"/>
          <w:szCs w:val="22"/>
        </w:rPr>
        <w:lastRenderedPageBreak/>
        <w:t xml:space="preserve">Coordinar la administración de los recursos de flora y fauna silvestre y de la diversidad biológica de la Nación, por medio de sus respectivos órganos ejecutores; </w:t>
      </w:r>
    </w:p>
    <w:p w14:paraId="1FD4F379" w14:textId="77777777" w:rsidR="00F5664D" w:rsidRPr="00F5664D" w:rsidRDefault="00F5664D" w:rsidP="00F5664D">
      <w:pPr>
        <w:pStyle w:val="Prrafodelista"/>
        <w:numPr>
          <w:ilvl w:val="0"/>
          <w:numId w:val="8"/>
        </w:numPr>
        <w:spacing w:after="160" w:line="259" w:lineRule="auto"/>
        <w:jc w:val="both"/>
        <w:rPr>
          <w:rFonts w:ascii="Century Gothic" w:hAnsi="Century Gothic"/>
          <w:sz w:val="22"/>
          <w:szCs w:val="22"/>
        </w:rPr>
      </w:pPr>
      <w:r w:rsidRPr="00F5664D">
        <w:rPr>
          <w:rFonts w:ascii="Century Gothic" w:hAnsi="Century Gothic"/>
          <w:sz w:val="22"/>
          <w:szCs w:val="22"/>
        </w:rPr>
        <w:t xml:space="preserve">Planificar y coordinar la aplicación de las disposiciones en materia de conservación de la diversidad biológica contenidos en los instrumentos internacionales ratificados por Guatemala; y, </w:t>
      </w:r>
    </w:p>
    <w:p w14:paraId="65946178" w14:textId="77777777" w:rsidR="00F5664D" w:rsidRDefault="00F5664D" w:rsidP="00F5664D">
      <w:pPr>
        <w:pStyle w:val="Prrafodelista"/>
        <w:numPr>
          <w:ilvl w:val="0"/>
          <w:numId w:val="8"/>
        </w:numPr>
        <w:spacing w:after="160" w:line="259" w:lineRule="auto"/>
        <w:jc w:val="both"/>
        <w:rPr>
          <w:rFonts w:ascii="Century Gothic" w:hAnsi="Century Gothic"/>
          <w:sz w:val="22"/>
          <w:szCs w:val="22"/>
        </w:rPr>
      </w:pPr>
      <w:r w:rsidRPr="00F5664D">
        <w:rPr>
          <w:rFonts w:ascii="Century Gothic" w:hAnsi="Century Gothic"/>
          <w:sz w:val="22"/>
          <w:szCs w:val="22"/>
        </w:rPr>
        <w:t>Constituir un fondo nacional para la conservación de la naturaleza, nutrido con recursos financieros provenientes de cooperación interna y externa.</w:t>
      </w:r>
    </w:p>
    <w:p w14:paraId="3FE9F23F" w14:textId="77777777" w:rsidR="00F5664D" w:rsidRDefault="00F5664D" w:rsidP="00F5664D">
      <w:pPr>
        <w:spacing w:after="160" w:line="259" w:lineRule="auto"/>
        <w:jc w:val="both"/>
        <w:rPr>
          <w:rFonts w:ascii="Century Gothic" w:hAnsi="Century Gothic"/>
          <w:sz w:val="22"/>
          <w:szCs w:val="22"/>
        </w:rPr>
      </w:pPr>
    </w:p>
    <w:p w14:paraId="400C599C" w14:textId="77777777" w:rsidR="00F5664D" w:rsidRPr="003645CE" w:rsidRDefault="00F5664D" w:rsidP="00F5664D">
      <w:pPr>
        <w:spacing w:after="160" w:line="259" w:lineRule="auto"/>
        <w:jc w:val="both"/>
        <w:rPr>
          <w:rFonts w:ascii="Century Gothic" w:hAnsi="Century Gothic"/>
          <w:b/>
          <w:bCs/>
          <w:color w:val="2F5496" w:themeColor="accent1" w:themeShade="BF"/>
          <w:sz w:val="21"/>
          <w:szCs w:val="21"/>
        </w:rPr>
      </w:pPr>
      <w:r w:rsidRPr="003645CE">
        <w:rPr>
          <w:rFonts w:ascii="Century Gothic" w:hAnsi="Century Gothic"/>
          <w:b/>
          <w:bCs/>
          <w:color w:val="2F5496" w:themeColor="accent1" w:themeShade="BF"/>
          <w:sz w:val="21"/>
          <w:szCs w:val="21"/>
        </w:rPr>
        <w:t>Funciones</w:t>
      </w:r>
    </w:p>
    <w:p w14:paraId="420FB83F" w14:textId="77777777" w:rsidR="00F5664D" w:rsidRPr="00F5664D" w:rsidRDefault="00F5664D" w:rsidP="00F5664D">
      <w:pPr>
        <w:pStyle w:val="Prrafodelista"/>
        <w:numPr>
          <w:ilvl w:val="0"/>
          <w:numId w:val="10"/>
        </w:numPr>
        <w:spacing w:after="160" w:line="259" w:lineRule="auto"/>
        <w:jc w:val="both"/>
        <w:rPr>
          <w:rFonts w:ascii="Century Gothic" w:hAnsi="Century Gothic"/>
          <w:sz w:val="22"/>
          <w:szCs w:val="22"/>
        </w:rPr>
      </w:pPr>
      <w:r w:rsidRPr="00F5664D">
        <w:rPr>
          <w:rFonts w:ascii="Century Gothic" w:hAnsi="Century Gothic"/>
          <w:sz w:val="22"/>
          <w:szCs w:val="22"/>
        </w:rPr>
        <w:t xml:space="preserve">Formular las políticas y estrategias de conservación, protección y mejoramiento del patrimonio natural de la Nación por medio del Sistema Guatemalteco de Áreas Protegidas (SIGAP). </w:t>
      </w:r>
    </w:p>
    <w:p w14:paraId="397F88F1" w14:textId="77777777" w:rsidR="00F5664D" w:rsidRPr="00F5664D" w:rsidRDefault="00F5664D" w:rsidP="00F5664D">
      <w:pPr>
        <w:pStyle w:val="Prrafodelista"/>
        <w:numPr>
          <w:ilvl w:val="0"/>
          <w:numId w:val="9"/>
        </w:numPr>
        <w:spacing w:after="160" w:line="259" w:lineRule="auto"/>
        <w:jc w:val="both"/>
        <w:rPr>
          <w:rFonts w:ascii="Century Gothic" w:hAnsi="Century Gothic"/>
          <w:sz w:val="22"/>
          <w:szCs w:val="22"/>
        </w:rPr>
      </w:pPr>
      <w:r w:rsidRPr="00F5664D">
        <w:rPr>
          <w:rFonts w:ascii="Century Gothic" w:hAnsi="Century Gothic"/>
          <w:sz w:val="22"/>
          <w:szCs w:val="22"/>
        </w:rPr>
        <w:t xml:space="preserve">Aprobar los reglamentos y las normas de funcionamiento del Sistema Guatemalteco de Áreas Protegidas (SIGAP). </w:t>
      </w:r>
    </w:p>
    <w:p w14:paraId="62B9D9F4" w14:textId="77777777" w:rsidR="00F5664D" w:rsidRPr="00F5664D" w:rsidRDefault="00F5664D" w:rsidP="00F5664D">
      <w:pPr>
        <w:pStyle w:val="Prrafodelista"/>
        <w:numPr>
          <w:ilvl w:val="0"/>
          <w:numId w:val="9"/>
        </w:numPr>
        <w:spacing w:after="160" w:line="259" w:lineRule="auto"/>
        <w:jc w:val="both"/>
        <w:rPr>
          <w:rFonts w:ascii="Century Gothic" w:hAnsi="Century Gothic"/>
          <w:sz w:val="22"/>
          <w:szCs w:val="22"/>
        </w:rPr>
      </w:pPr>
      <w:r w:rsidRPr="00F5664D">
        <w:rPr>
          <w:rFonts w:ascii="Century Gothic" w:hAnsi="Century Gothic"/>
          <w:sz w:val="22"/>
          <w:szCs w:val="22"/>
        </w:rPr>
        <w:t xml:space="preserve">Aprobar los dictámenes de convenios y contratos con entidades internacionales. </w:t>
      </w:r>
    </w:p>
    <w:p w14:paraId="1221AD73" w14:textId="77777777" w:rsidR="00F5664D" w:rsidRPr="00F5664D" w:rsidRDefault="00F5664D" w:rsidP="00F5664D">
      <w:pPr>
        <w:pStyle w:val="Prrafodelista"/>
        <w:numPr>
          <w:ilvl w:val="0"/>
          <w:numId w:val="9"/>
        </w:numPr>
        <w:spacing w:after="160" w:line="259" w:lineRule="auto"/>
        <w:jc w:val="both"/>
        <w:rPr>
          <w:rFonts w:ascii="Century Gothic" w:hAnsi="Century Gothic"/>
          <w:sz w:val="22"/>
          <w:szCs w:val="22"/>
        </w:rPr>
      </w:pPr>
      <w:r w:rsidRPr="00F5664D">
        <w:rPr>
          <w:rFonts w:ascii="Century Gothic" w:hAnsi="Century Gothic"/>
          <w:sz w:val="22"/>
          <w:szCs w:val="22"/>
        </w:rPr>
        <w:t>Aprobar su plan estratégico institucional, sus planes y programas anuales de trabajo y su presupuesto anual.</w:t>
      </w:r>
    </w:p>
    <w:p w14:paraId="0BD4DF5F" w14:textId="77777777" w:rsidR="00F5664D" w:rsidRPr="00F5664D" w:rsidRDefault="00F5664D" w:rsidP="00F5664D">
      <w:pPr>
        <w:pStyle w:val="Prrafodelista"/>
        <w:numPr>
          <w:ilvl w:val="0"/>
          <w:numId w:val="9"/>
        </w:numPr>
        <w:spacing w:after="160" w:line="259" w:lineRule="auto"/>
        <w:jc w:val="both"/>
        <w:rPr>
          <w:rFonts w:ascii="Century Gothic" w:hAnsi="Century Gothic"/>
          <w:sz w:val="22"/>
          <w:szCs w:val="22"/>
        </w:rPr>
      </w:pPr>
      <w:r w:rsidRPr="00F5664D">
        <w:rPr>
          <w:rFonts w:ascii="Century Gothic" w:hAnsi="Century Gothic"/>
          <w:sz w:val="22"/>
          <w:szCs w:val="22"/>
        </w:rPr>
        <w:t xml:space="preserve">Aprobar la memoria anual de labores y la liquidación de su presupuesto anual. </w:t>
      </w:r>
    </w:p>
    <w:p w14:paraId="768172C1" w14:textId="77777777" w:rsidR="00F5664D" w:rsidRPr="00F5664D" w:rsidRDefault="00F5664D" w:rsidP="00F5664D">
      <w:pPr>
        <w:pStyle w:val="Prrafodelista"/>
        <w:numPr>
          <w:ilvl w:val="0"/>
          <w:numId w:val="9"/>
        </w:numPr>
        <w:spacing w:after="160" w:line="259" w:lineRule="auto"/>
        <w:jc w:val="both"/>
        <w:rPr>
          <w:rFonts w:ascii="Century Gothic" w:hAnsi="Century Gothic"/>
          <w:sz w:val="22"/>
          <w:szCs w:val="22"/>
        </w:rPr>
      </w:pPr>
      <w:r w:rsidRPr="00F5664D">
        <w:rPr>
          <w:rFonts w:ascii="Century Gothic" w:hAnsi="Century Gothic"/>
          <w:sz w:val="22"/>
          <w:szCs w:val="22"/>
        </w:rPr>
        <w:t>Aprobar la suscripción de concesiones de aprovechamiento y manejo de las áreas protegidas del SIGAP y velar porque se cumplan las normas contenidas en los reglamentos establecidos para tal efecto.</w:t>
      </w:r>
    </w:p>
    <w:p w14:paraId="0BA174C0" w14:textId="77777777" w:rsidR="00F5664D" w:rsidRPr="00F5664D" w:rsidRDefault="00F5664D" w:rsidP="00F5664D">
      <w:pPr>
        <w:pStyle w:val="Prrafodelista"/>
        <w:numPr>
          <w:ilvl w:val="0"/>
          <w:numId w:val="9"/>
        </w:numPr>
        <w:spacing w:after="160" w:line="259" w:lineRule="auto"/>
        <w:jc w:val="both"/>
        <w:rPr>
          <w:rFonts w:ascii="Century Gothic" w:hAnsi="Century Gothic"/>
          <w:sz w:val="22"/>
          <w:szCs w:val="22"/>
        </w:rPr>
      </w:pPr>
      <w:r w:rsidRPr="00F5664D">
        <w:rPr>
          <w:rFonts w:ascii="Century Gothic" w:hAnsi="Century Gothic"/>
          <w:sz w:val="22"/>
          <w:szCs w:val="22"/>
        </w:rPr>
        <w:t xml:space="preserve"> Mantener estrecha coordinación e intercomunicación entre las entidades integrantes del SIGAP, en especial, con la Comisión Nacional del Medio Ambiente, ahora Ministerio de Ambiente y Recursos Naturales. </w:t>
      </w:r>
    </w:p>
    <w:p w14:paraId="23502C8E" w14:textId="77777777" w:rsidR="00F5664D" w:rsidRPr="00F5664D" w:rsidRDefault="00F5664D" w:rsidP="00F5664D">
      <w:pPr>
        <w:pStyle w:val="Prrafodelista"/>
        <w:numPr>
          <w:ilvl w:val="0"/>
          <w:numId w:val="9"/>
        </w:numPr>
        <w:spacing w:after="160" w:line="259" w:lineRule="auto"/>
        <w:jc w:val="both"/>
        <w:rPr>
          <w:rFonts w:ascii="Century Gothic" w:hAnsi="Century Gothic"/>
          <w:sz w:val="22"/>
          <w:szCs w:val="22"/>
        </w:rPr>
      </w:pPr>
      <w:r w:rsidRPr="00F5664D">
        <w:rPr>
          <w:rFonts w:ascii="Century Gothic" w:hAnsi="Century Gothic"/>
          <w:sz w:val="22"/>
          <w:szCs w:val="22"/>
        </w:rPr>
        <w:t xml:space="preserve">Servir de órgano asesor de la Presidencia de la República y de todas las entidades estatales en materia de conservación, protección y uso de los recursos naturales del país, en especial, dentro de las áreas protegidas. </w:t>
      </w:r>
    </w:p>
    <w:p w14:paraId="01F0950B" w14:textId="77777777" w:rsidR="00F5664D" w:rsidRPr="00F5664D" w:rsidRDefault="00F5664D" w:rsidP="00F5664D">
      <w:pPr>
        <w:pStyle w:val="Prrafodelista"/>
        <w:numPr>
          <w:ilvl w:val="0"/>
          <w:numId w:val="9"/>
        </w:numPr>
        <w:spacing w:after="160" w:line="259" w:lineRule="auto"/>
        <w:jc w:val="both"/>
        <w:rPr>
          <w:rFonts w:ascii="Century Gothic" w:hAnsi="Century Gothic"/>
          <w:sz w:val="22"/>
          <w:szCs w:val="22"/>
        </w:rPr>
      </w:pPr>
      <w:r w:rsidRPr="00F5664D">
        <w:rPr>
          <w:rFonts w:ascii="Century Gothic" w:hAnsi="Century Gothic"/>
          <w:sz w:val="22"/>
          <w:szCs w:val="22"/>
        </w:rPr>
        <w:t>Aquellas funciones que sean necesarias para el buen desarrollo y funcionamiento del Sistema Guatemalteco de Áreas Protegidas (SIGAP).</w:t>
      </w:r>
    </w:p>
    <w:p w14:paraId="1F72F646" w14:textId="77777777" w:rsidR="00F5664D" w:rsidRDefault="00F5664D" w:rsidP="00F5664D">
      <w:pPr>
        <w:spacing w:after="160" w:line="259" w:lineRule="auto"/>
        <w:jc w:val="both"/>
        <w:rPr>
          <w:rFonts w:ascii="Century Gothic" w:hAnsi="Century Gothic"/>
          <w:sz w:val="22"/>
          <w:szCs w:val="22"/>
        </w:rPr>
      </w:pPr>
    </w:p>
    <w:p w14:paraId="38B30F91" w14:textId="77777777" w:rsidR="00F5664D" w:rsidRPr="003645CE" w:rsidRDefault="00BA09B1" w:rsidP="00F5664D">
      <w:pPr>
        <w:pStyle w:val="Prrafodelista"/>
        <w:numPr>
          <w:ilvl w:val="0"/>
          <w:numId w:val="1"/>
        </w:numPr>
        <w:spacing w:after="160" w:line="259" w:lineRule="auto"/>
        <w:jc w:val="both"/>
        <w:rPr>
          <w:rFonts w:ascii="Century Gothic" w:hAnsi="Century Gothic"/>
          <w:b/>
          <w:bCs/>
          <w:color w:val="2F5496" w:themeColor="accent1" w:themeShade="BF"/>
          <w:sz w:val="26"/>
          <w:szCs w:val="26"/>
        </w:rPr>
      </w:pPr>
      <w:r w:rsidRPr="003645CE">
        <w:rPr>
          <w:rFonts w:ascii="Century Gothic" w:hAnsi="Century Gothic"/>
          <w:b/>
          <w:bCs/>
          <w:color w:val="2F5496" w:themeColor="accent1" w:themeShade="BF"/>
          <w:sz w:val="26"/>
          <w:szCs w:val="26"/>
        </w:rPr>
        <w:t>PROBLEMÁTICA INSTITUCIONAL</w:t>
      </w:r>
    </w:p>
    <w:p w14:paraId="6544F425" w14:textId="77777777" w:rsidR="00BA09B1" w:rsidRPr="00BA09B1" w:rsidRDefault="00BA09B1" w:rsidP="00BA09B1">
      <w:pPr>
        <w:rPr>
          <w:rFonts w:ascii="Century Gothic" w:hAnsi="Century Gothic"/>
          <w:b/>
          <w:bCs/>
          <w:sz w:val="22"/>
          <w:szCs w:val="22"/>
        </w:rPr>
      </w:pPr>
      <w:r w:rsidRPr="00BA09B1">
        <w:rPr>
          <w:rFonts w:ascii="Century Gothic" w:hAnsi="Century Gothic"/>
          <w:b/>
          <w:bCs/>
          <w:sz w:val="22"/>
          <w:szCs w:val="22"/>
        </w:rPr>
        <w:t>“Degradación de áreas protegidas y la diversidad biológica y perdida de los bienes y servicios generados por los ecosistemas ambientales en el territorio nacional”</w:t>
      </w:r>
    </w:p>
    <w:p w14:paraId="08CE6F91" w14:textId="77777777" w:rsidR="00BA09B1" w:rsidRDefault="00BA09B1" w:rsidP="00BA09B1">
      <w:pPr>
        <w:spacing w:after="160" w:line="259" w:lineRule="auto"/>
        <w:jc w:val="both"/>
        <w:rPr>
          <w:rFonts w:ascii="Century Gothic" w:hAnsi="Century Gothic"/>
          <w:sz w:val="22"/>
          <w:szCs w:val="22"/>
        </w:rPr>
      </w:pPr>
    </w:p>
    <w:p w14:paraId="61CDCEAD" w14:textId="77777777" w:rsidR="002E109F" w:rsidRDefault="002E109F" w:rsidP="00BA09B1">
      <w:pPr>
        <w:spacing w:after="160" w:line="259" w:lineRule="auto"/>
        <w:jc w:val="both"/>
        <w:rPr>
          <w:rFonts w:ascii="Century Gothic" w:hAnsi="Century Gothic"/>
          <w:sz w:val="22"/>
          <w:szCs w:val="22"/>
        </w:rPr>
      </w:pPr>
    </w:p>
    <w:p w14:paraId="6BB9E253" w14:textId="77777777" w:rsidR="002E109F" w:rsidRDefault="002E109F" w:rsidP="00BA09B1">
      <w:pPr>
        <w:spacing w:after="160" w:line="259" w:lineRule="auto"/>
        <w:jc w:val="both"/>
        <w:rPr>
          <w:rFonts w:ascii="Century Gothic" w:hAnsi="Century Gothic"/>
          <w:sz w:val="22"/>
          <w:szCs w:val="22"/>
        </w:rPr>
      </w:pPr>
    </w:p>
    <w:p w14:paraId="23DE523C" w14:textId="77777777" w:rsidR="002E109F" w:rsidRDefault="002E109F" w:rsidP="00BA09B1">
      <w:pPr>
        <w:spacing w:after="160" w:line="259" w:lineRule="auto"/>
        <w:jc w:val="both"/>
        <w:rPr>
          <w:rFonts w:ascii="Century Gothic" w:hAnsi="Century Gothic"/>
          <w:sz w:val="22"/>
          <w:szCs w:val="22"/>
        </w:rPr>
      </w:pPr>
    </w:p>
    <w:p w14:paraId="52E56223" w14:textId="77777777" w:rsidR="0089082F" w:rsidRDefault="0089082F" w:rsidP="00BA09B1">
      <w:pPr>
        <w:spacing w:after="160" w:line="259" w:lineRule="auto"/>
        <w:jc w:val="both"/>
        <w:rPr>
          <w:rFonts w:ascii="Century Gothic" w:hAnsi="Century Gothic"/>
          <w:sz w:val="22"/>
          <w:szCs w:val="22"/>
        </w:rPr>
      </w:pPr>
    </w:p>
    <w:p w14:paraId="11BF158F" w14:textId="77777777" w:rsidR="00BA09B1" w:rsidRPr="003645CE" w:rsidRDefault="00BA09B1" w:rsidP="00BA09B1">
      <w:pPr>
        <w:pStyle w:val="Prrafodelista"/>
        <w:numPr>
          <w:ilvl w:val="0"/>
          <w:numId w:val="1"/>
        </w:numPr>
        <w:spacing w:after="160" w:line="259" w:lineRule="auto"/>
        <w:jc w:val="both"/>
        <w:rPr>
          <w:rFonts w:ascii="Century Gothic" w:hAnsi="Century Gothic"/>
          <w:b/>
          <w:bCs/>
          <w:color w:val="2F5496" w:themeColor="accent1" w:themeShade="BF"/>
          <w:sz w:val="26"/>
          <w:szCs w:val="26"/>
        </w:rPr>
      </w:pPr>
      <w:r w:rsidRPr="003645CE">
        <w:rPr>
          <w:rFonts w:ascii="Century Gothic" w:hAnsi="Century Gothic"/>
          <w:b/>
          <w:bCs/>
          <w:color w:val="2F5496" w:themeColor="accent1" w:themeShade="BF"/>
          <w:sz w:val="26"/>
          <w:szCs w:val="26"/>
        </w:rPr>
        <w:lastRenderedPageBreak/>
        <w:t>OBJETIVOS ESTRATÉGICOS</w:t>
      </w:r>
    </w:p>
    <w:p w14:paraId="645800FD" w14:textId="77777777" w:rsidR="00BA09B1" w:rsidRPr="00BA09B1" w:rsidRDefault="00BA09B1" w:rsidP="00BA09B1">
      <w:pPr>
        <w:jc w:val="both"/>
        <w:rPr>
          <w:rFonts w:ascii="Century Gothic" w:hAnsi="Century Gothic"/>
          <w:sz w:val="22"/>
          <w:szCs w:val="22"/>
        </w:rPr>
      </w:pPr>
      <w:r w:rsidRPr="00BA09B1">
        <w:rPr>
          <w:rFonts w:ascii="Century Gothic" w:hAnsi="Century Gothic"/>
          <w:sz w:val="22"/>
          <w:szCs w:val="22"/>
        </w:rPr>
        <w:t>Mantener y ampliar las áreas protegidas como estrategia de conservación de los ecosistemas frente a las modificaciones ocasionadas por el cambio climático y de origen antropogénico.</w:t>
      </w:r>
    </w:p>
    <w:p w14:paraId="07547A01" w14:textId="77777777" w:rsidR="00BA09B1" w:rsidRPr="00BA09B1" w:rsidRDefault="00BA09B1" w:rsidP="00BA09B1">
      <w:pPr>
        <w:jc w:val="both"/>
        <w:rPr>
          <w:rFonts w:ascii="Century Gothic" w:hAnsi="Century Gothic"/>
          <w:sz w:val="22"/>
          <w:szCs w:val="22"/>
        </w:rPr>
      </w:pPr>
    </w:p>
    <w:p w14:paraId="0F09BE4D" w14:textId="77777777" w:rsidR="00BA09B1" w:rsidRPr="00BA09B1" w:rsidRDefault="00BA09B1" w:rsidP="00BA09B1">
      <w:pPr>
        <w:jc w:val="both"/>
        <w:rPr>
          <w:rFonts w:ascii="Century Gothic" w:hAnsi="Century Gothic"/>
          <w:sz w:val="22"/>
          <w:szCs w:val="22"/>
        </w:rPr>
      </w:pPr>
      <w:r w:rsidRPr="00BA09B1">
        <w:rPr>
          <w:rFonts w:ascii="Century Gothic" w:hAnsi="Century Gothic"/>
          <w:sz w:val="22"/>
          <w:szCs w:val="22"/>
        </w:rPr>
        <w:t>Mejorar la capacidad de adaptación y resiliencia de la población y los ecosistemas ante el cambio climático.</w:t>
      </w:r>
    </w:p>
    <w:p w14:paraId="5043CB0F" w14:textId="77777777" w:rsidR="00BA09B1" w:rsidRPr="00BA09B1" w:rsidRDefault="00BA09B1" w:rsidP="00BA09B1">
      <w:pPr>
        <w:pStyle w:val="Prrafodelista"/>
        <w:jc w:val="both"/>
        <w:rPr>
          <w:rFonts w:ascii="Century Gothic" w:hAnsi="Century Gothic"/>
          <w:sz w:val="22"/>
          <w:szCs w:val="22"/>
        </w:rPr>
      </w:pPr>
    </w:p>
    <w:p w14:paraId="0011B351" w14:textId="77777777" w:rsidR="00BA09B1" w:rsidRPr="00BA09B1" w:rsidRDefault="00BA09B1" w:rsidP="00BA09B1">
      <w:pPr>
        <w:jc w:val="both"/>
        <w:rPr>
          <w:rFonts w:ascii="Century Gothic" w:hAnsi="Century Gothic"/>
          <w:sz w:val="22"/>
          <w:szCs w:val="22"/>
        </w:rPr>
      </w:pPr>
      <w:r w:rsidRPr="00BA09B1">
        <w:rPr>
          <w:rFonts w:ascii="Century Gothic" w:hAnsi="Century Gothic"/>
          <w:sz w:val="22"/>
          <w:szCs w:val="22"/>
        </w:rPr>
        <w:t>Reducir la conflictividad social en áreas protegidas promoviendo la adopción de modelos exitosos de cogestión efectiva para la conservación y uso de los servicios ecosistémicos de la diversidad biológica.</w:t>
      </w:r>
    </w:p>
    <w:p w14:paraId="07459315" w14:textId="77777777" w:rsidR="00BA09B1" w:rsidRPr="00BA09B1" w:rsidRDefault="00BA09B1" w:rsidP="00BA09B1">
      <w:pPr>
        <w:jc w:val="both"/>
        <w:rPr>
          <w:rFonts w:ascii="Century Gothic" w:hAnsi="Century Gothic"/>
          <w:sz w:val="22"/>
          <w:szCs w:val="22"/>
        </w:rPr>
      </w:pPr>
    </w:p>
    <w:p w14:paraId="44286FBD" w14:textId="77777777" w:rsidR="00BA09B1" w:rsidRPr="00BA09B1" w:rsidRDefault="00BA09B1" w:rsidP="00BA09B1">
      <w:pPr>
        <w:jc w:val="both"/>
        <w:rPr>
          <w:rFonts w:ascii="Century Gothic" w:hAnsi="Century Gothic"/>
          <w:sz w:val="22"/>
          <w:szCs w:val="22"/>
        </w:rPr>
      </w:pPr>
      <w:r w:rsidRPr="00BA09B1">
        <w:rPr>
          <w:rFonts w:ascii="Century Gothic" w:hAnsi="Century Gothic"/>
          <w:sz w:val="22"/>
          <w:szCs w:val="22"/>
        </w:rPr>
        <w:t>Disminuir y atender oportunamente la ocurrencia de incendios forestales e implementar estrategias integrales para su prevención.</w:t>
      </w:r>
    </w:p>
    <w:p w14:paraId="6537F28F" w14:textId="77777777" w:rsidR="00BA09B1" w:rsidRPr="00BA09B1" w:rsidRDefault="00BA09B1" w:rsidP="00BA09B1">
      <w:pPr>
        <w:jc w:val="both"/>
        <w:rPr>
          <w:rFonts w:ascii="Century Gothic" w:hAnsi="Century Gothic"/>
          <w:sz w:val="22"/>
          <w:szCs w:val="22"/>
        </w:rPr>
      </w:pPr>
    </w:p>
    <w:p w14:paraId="4B28611B" w14:textId="77777777" w:rsidR="00BA09B1" w:rsidRPr="00BA09B1" w:rsidRDefault="00BA09B1" w:rsidP="00BA09B1">
      <w:pPr>
        <w:jc w:val="both"/>
        <w:rPr>
          <w:rFonts w:ascii="Century Gothic" w:hAnsi="Century Gothic"/>
          <w:sz w:val="22"/>
          <w:szCs w:val="22"/>
        </w:rPr>
      </w:pPr>
      <w:r w:rsidRPr="00BA09B1">
        <w:rPr>
          <w:rFonts w:ascii="Century Gothic" w:hAnsi="Century Gothic"/>
          <w:sz w:val="22"/>
          <w:szCs w:val="22"/>
        </w:rPr>
        <w:t>Fortalecer las concesiones forestales comunitarias y promover la organización y participación de las comunidades locales en actividades de manejo forestal sostenible.</w:t>
      </w:r>
    </w:p>
    <w:p w14:paraId="6DFB9E20" w14:textId="77777777" w:rsidR="00BA09B1" w:rsidRPr="00BA09B1" w:rsidRDefault="00BA09B1" w:rsidP="00BA09B1">
      <w:pPr>
        <w:jc w:val="both"/>
        <w:rPr>
          <w:rFonts w:ascii="Century Gothic" w:hAnsi="Century Gothic"/>
          <w:sz w:val="22"/>
          <w:szCs w:val="22"/>
        </w:rPr>
      </w:pPr>
    </w:p>
    <w:p w14:paraId="3CB09A16" w14:textId="77777777" w:rsidR="00BA09B1" w:rsidRPr="00BA09B1" w:rsidRDefault="00BA09B1" w:rsidP="00BA09B1">
      <w:pPr>
        <w:jc w:val="both"/>
        <w:rPr>
          <w:rFonts w:ascii="Century Gothic" w:hAnsi="Century Gothic"/>
          <w:sz w:val="22"/>
          <w:szCs w:val="22"/>
        </w:rPr>
      </w:pPr>
      <w:r w:rsidRPr="00BA09B1">
        <w:rPr>
          <w:rFonts w:ascii="Century Gothic" w:hAnsi="Century Gothic"/>
          <w:sz w:val="22"/>
          <w:szCs w:val="22"/>
        </w:rPr>
        <w:t>Incrementar la extensión y numero de áreas protegidas priorizando las áreas del SIGAP que presenta vacíos de conservación.</w:t>
      </w:r>
    </w:p>
    <w:p w14:paraId="70DF9E56" w14:textId="77777777" w:rsidR="00BA09B1" w:rsidRDefault="00BA09B1" w:rsidP="00BA09B1">
      <w:pPr>
        <w:spacing w:after="160" w:line="259" w:lineRule="auto"/>
        <w:jc w:val="both"/>
        <w:rPr>
          <w:rFonts w:ascii="Century Gothic" w:hAnsi="Century Gothic"/>
          <w:b/>
          <w:bCs/>
          <w:color w:val="2F5496" w:themeColor="accent1" w:themeShade="BF"/>
          <w:sz w:val="28"/>
          <w:szCs w:val="28"/>
        </w:rPr>
      </w:pPr>
    </w:p>
    <w:p w14:paraId="6561576B" w14:textId="77777777" w:rsidR="00BA09B1" w:rsidRPr="003645CE" w:rsidRDefault="00BA09B1" w:rsidP="00BA09B1">
      <w:pPr>
        <w:pStyle w:val="Prrafodelista"/>
        <w:numPr>
          <w:ilvl w:val="0"/>
          <w:numId w:val="1"/>
        </w:numPr>
        <w:spacing w:after="160" w:line="259" w:lineRule="auto"/>
        <w:jc w:val="both"/>
        <w:rPr>
          <w:rFonts w:ascii="Century Gothic" w:hAnsi="Century Gothic"/>
          <w:b/>
          <w:bCs/>
          <w:color w:val="2F5496" w:themeColor="accent1" w:themeShade="BF"/>
          <w:sz w:val="26"/>
          <w:szCs w:val="26"/>
        </w:rPr>
      </w:pPr>
      <w:r w:rsidRPr="003645CE">
        <w:rPr>
          <w:rFonts w:ascii="Century Gothic" w:hAnsi="Century Gothic"/>
          <w:b/>
          <w:bCs/>
          <w:color w:val="2F5496" w:themeColor="accent1" w:themeShade="BF"/>
          <w:sz w:val="26"/>
          <w:szCs w:val="26"/>
        </w:rPr>
        <w:t>LÍNEAS ESTRATÉGICAS</w:t>
      </w:r>
    </w:p>
    <w:p w14:paraId="3F177C5A" w14:textId="77777777" w:rsidR="00BA09B1" w:rsidRPr="00BA09B1" w:rsidRDefault="00BA09B1" w:rsidP="00BA09B1">
      <w:pPr>
        <w:jc w:val="both"/>
        <w:rPr>
          <w:rFonts w:ascii="Century Gothic" w:hAnsi="Century Gothic"/>
          <w:sz w:val="22"/>
          <w:szCs w:val="22"/>
        </w:rPr>
      </w:pPr>
      <w:r w:rsidRPr="00BA09B1">
        <w:rPr>
          <w:rFonts w:ascii="Century Gothic" w:hAnsi="Century Gothic"/>
          <w:sz w:val="22"/>
          <w:szCs w:val="22"/>
        </w:rPr>
        <w:t>Fortalecimiento del papel rector del CONAP en los procesos de planificación, articulación, coordinación, gobernanza y formulación de políticas y estrategias de conservación y protección de la diversidad biológica y los recursos naturales de Guatemala.</w:t>
      </w:r>
    </w:p>
    <w:p w14:paraId="44E871BC" w14:textId="77777777" w:rsidR="00BA09B1" w:rsidRPr="00BA09B1" w:rsidRDefault="00BA09B1" w:rsidP="00BA09B1">
      <w:pPr>
        <w:jc w:val="both"/>
        <w:rPr>
          <w:rFonts w:ascii="Century Gothic" w:hAnsi="Century Gothic"/>
          <w:sz w:val="22"/>
          <w:szCs w:val="22"/>
        </w:rPr>
      </w:pPr>
    </w:p>
    <w:p w14:paraId="51858FA1" w14:textId="77777777" w:rsidR="00BA09B1" w:rsidRPr="00BA09B1" w:rsidRDefault="00BA09B1" w:rsidP="00BA09B1">
      <w:pPr>
        <w:jc w:val="both"/>
        <w:rPr>
          <w:rFonts w:ascii="Century Gothic" w:hAnsi="Century Gothic"/>
          <w:sz w:val="22"/>
          <w:szCs w:val="22"/>
        </w:rPr>
      </w:pPr>
      <w:r w:rsidRPr="00BA09B1">
        <w:rPr>
          <w:rFonts w:ascii="Century Gothic" w:hAnsi="Century Gothic"/>
          <w:sz w:val="22"/>
          <w:szCs w:val="22"/>
        </w:rPr>
        <w:t xml:space="preserve">Fortalecimiento financiero del SIGAP </w:t>
      </w:r>
      <w:bookmarkStart w:id="2" w:name="_Hlk188264765"/>
      <w:r w:rsidRPr="00BA09B1">
        <w:rPr>
          <w:rFonts w:ascii="Century Gothic" w:hAnsi="Century Gothic"/>
          <w:sz w:val="22"/>
          <w:szCs w:val="22"/>
        </w:rPr>
        <w:t xml:space="preserve">para la protección, conservación, mejoramiento y uso sostenible del patrimonio natural de Guatemala </w:t>
      </w:r>
    </w:p>
    <w:p w14:paraId="144A5D23" w14:textId="77777777" w:rsidR="00BA09B1" w:rsidRPr="00BA09B1" w:rsidRDefault="00BA09B1" w:rsidP="00BA09B1">
      <w:pPr>
        <w:pStyle w:val="Prrafodelista"/>
        <w:jc w:val="both"/>
        <w:rPr>
          <w:rFonts w:ascii="Century Gothic" w:hAnsi="Century Gothic"/>
          <w:sz w:val="22"/>
          <w:szCs w:val="22"/>
        </w:rPr>
      </w:pPr>
    </w:p>
    <w:bookmarkEnd w:id="2"/>
    <w:p w14:paraId="1A24D701" w14:textId="77777777" w:rsidR="00BA09B1" w:rsidRPr="00BA09B1" w:rsidRDefault="00BA09B1" w:rsidP="00BA09B1">
      <w:pPr>
        <w:jc w:val="both"/>
        <w:rPr>
          <w:rFonts w:ascii="Century Gothic" w:hAnsi="Century Gothic"/>
          <w:sz w:val="22"/>
          <w:szCs w:val="22"/>
        </w:rPr>
      </w:pPr>
      <w:r w:rsidRPr="00BA09B1">
        <w:rPr>
          <w:rFonts w:ascii="Century Gothic" w:hAnsi="Century Gothic"/>
          <w:sz w:val="22"/>
          <w:szCs w:val="22"/>
        </w:rPr>
        <w:t>Identificación, formulación e implementación de programas de promoción, educación, prevención y control de áreas protegidas.</w:t>
      </w:r>
    </w:p>
    <w:p w14:paraId="738610EB" w14:textId="77777777" w:rsidR="00BA09B1" w:rsidRPr="00BA09B1" w:rsidRDefault="00BA09B1" w:rsidP="00BA09B1">
      <w:pPr>
        <w:jc w:val="both"/>
        <w:rPr>
          <w:rFonts w:ascii="Century Gothic" w:hAnsi="Century Gothic"/>
          <w:sz w:val="22"/>
          <w:szCs w:val="22"/>
        </w:rPr>
      </w:pPr>
    </w:p>
    <w:p w14:paraId="596725BA" w14:textId="77777777" w:rsidR="00BA09B1" w:rsidRPr="00BA09B1" w:rsidRDefault="00BA09B1" w:rsidP="00BA09B1">
      <w:pPr>
        <w:jc w:val="both"/>
        <w:rPr>
          <w:rFonts w:ascii="Century Gothic" w:hAnsi="Century Gothic"/>
          <w:sz w:val="22"/>
          <w:szCs w:val="22"/>
        </w:rPr>
      </w:pPr>
      <w:r w:rsidRPr="00BA09B1">
        <w:rPr>
          <w:rFonts w:ascii="Century Gothic" w:hAnsi="Century Gothic"/>
          <w:sz w:val="22"/>
          <w:szCs w:val="22"/>
        </w:rPr>
        <w:t>Identificación, formulación e implementación de modelos exitosos de cogestión efectiva para la conservación y uso de los servicios ecosistémicos de la diversidad biológica.</w:t>
      </w:r>
    </w:p>
    <w:p w14:paraId="637805D2" w14:textId="77777777" w:rsidR="00BA09B1" w:rsidRPr="00BA09B1" w:rsidRDefault="00BA09B1" w:rsidP="00BA09B1">
      <w:pPr>
        <w:jc w:val="both"/>
        <w:rPr>
          <w:rFonts w:ascii="Century Gothic" w:hAnsi="Century Gothic"/>
          <w:sz w:val="22"/>
          <w:szCs w:val="22"/>
        </w:rPr>
      </w:pPr>
    </w:p>
    <w:p w14:paraId="74CAF62E" w14:textId="77777777" w:rsidR="00BA09B1" w:rsidRPr="00BA09B1" w:rsidRDefault="00BA09B1" w:rsidP="00BA09B1">
      <w:pPr>
        <w:jc w:val="both"/>
        <w:rPr>
          <w:rFonts w:ascii="Century Gothic" w:hAnsi="Century Gothic"/>
          <w:sz w:val="22"/>
          <w:szCs w:val="22"/>
        </w:rPr>
      </w:pPr>
      <w:r w:rsidRPr="00BA09B1">
        <w:rPr>
          <w:rFonts w:ascii="Century Gothic" w:hAnsi="Century Gothic"/>
          <w:sz w:val="22"/>
          <w:szCs w:val="22"/>
        </w:rPr>
        <w:t>Fortalecimiento de la reglamentación y normativa del manejo, resguardo y gestión de las áreas protegidas y la diversidad biológica.</w:t>
      </w:r>
    </w:p>
    <w:p w14:paraId="463F29E8" w14:textId="77777777" w:rsidR="00BA09B1" w:rsidRPr="00BA09B1" w:rsidRDefault="00BA09B1" w:rsidP="00BA09B1">
      <w:pPr>
        <w:jc w:val="both"/>
        <w:rPr>
          <w:rFonts w:ascii="Century Gothic" w:hAnsi="Century Gothic"/>
          <w:sz w:val="22"/>
          <w:szCs w:val="22"/>
        </w:rPr>
      </w:pPr>
    </w:p>
    <w:p w14:paraId="0213A2D5" w14:textId="77777777" w:rsidR="00BA09B1" w:rsidRPr="00BA09B1" w:rsidRDefault="00BA09B1" w:rsidP="00BA09B1">
      <w:pPr>
        <w:jc w:val="both"/>
        <w:rPr>
          <w:rFonts w:ascii="Century Gothic" w:hAnsi="Century Gothic"/>
          <w:sz w:val="22"/>
          <w:szCs w:val="22"/>
        </w:rPr>
      </w:pPr>
      <w:r w:rsidRPr="00BA09B1">
        <w:rPr>
          <w:rFonts w:ascii="Century Gothic" w:hAnsi="Century Gothic"/>
          <w:sz w:val="22"/>
          <w:szCs w:val="22"/>
        </w:rPr>
        <w:t>Fortalecimiento de capacidades para la aplicación de las disposiciones en materia de conservación de la diversidad biológica, contenidos en las normas y leyes nacionales y en los instrumentos internacionales ratificados por Guatemala</w:t>
      </w:r>
    </w:p>
    <w:p w14:paraId="3B7B4B86" w14:textId="77777777" w:rsidR="00BA09B1" w:rsidRPr="00BA09B1" w:rsidRDefault="00BA09B1" w:rsidP="00BA09B1">
      <w:pPr>
        <w:jc w:val="both"/>
        <w:rPr>
          <w:rFonts w:ascii="Century Gothic" w:hAnsi="Century Gothic"/>
          <w:sz w:val="22"/>
          <w:szCs w:val="22"/>
        </w:rPr>
      </w:pPr>
    </w:p>
    <w:p w14:paraId="709925CE" w14:textId="77777777" w:rsidR="00BA09B1" w:rsidRPr="00BA09B1" w:rsidRDefault="00BA09B1" w:rsidP="00BA09B1">
      <w:pPr>
        <w:jc w:val="both"/>
        <w:rPr>
          <w:rFonts w:ascii="Century Gothic" w:hAnsi="Century Gothic"/>
          <w:sz w:val="22"/>
          <w:szCs w:val="22"/>
        </w:rPr>
      </w:pPr>
      <w:r w:rsidRPr="00BA09B1">
        <w:rPr>
          <w:rFonts w:ascii="Century Gothic" w:hAnsi="Century Gothic"/>
          <w:sz w:val="22"/>
          <w:szCs w:val="22"/>
        </w:rPr>
        <w:t>Recuperación, administración y uso efectivo en la gestión del Fondo Nacional para la Conservación de la Naturaleza</w:t>
      </w:r>
    </w:p>
    <w:p w14:paraId="3A0FF5F2" w14:textId="77777777" w:rsidR="00BA09B1" w:rsidRPr="00375EB9" w:rsidRDefault="00BA09B1" w:rsidP="00BA09B1"/>
    <w:p w14:paraId="0EB66519" w14:textId="77777777" w:rsidR="00BA09B1" w:rsidRPr="003645CE" w:rsidRDefault="00BA09B1" w:rsidP="00BA09B1">
      <w:pPr>
        <w:pStyle w:val="Prrafodelista"/>
        <w:numPr>
          <w:ilvl w:val="0"/>
          <w:numId w:val="1"/>
        </w:numPr>
        <w:spacing w:after="160" w:line="259" w:lineRule="auto"/>
        <w:jc w:val="both"/>
        <w:rPr>
          <w:rFonts w:ascii="Century Gothic" w:hAnsi="Century Gothic"/>
          <w:b/>
          <w:bCs/>
          <w:color w:val="2F5496" w:themeColor="accent1" w:themeShade="BF"/>
          <w:sz w:val="26"/>
          <w:szCs w:val="26"/>
        </w:rPr>
      </w:pPr>
      <w:r w:rsidRPr="003645CE">
        <w:rPr>
          <w:rFonts w:ascii="Century Gothic" w:hAnsi="Century Gothic"/>
          <w:b/>
          <w:bCs/>
          <w:color w:val="2F5496" w:themeColor="accent1" w:themeShade="BF"/>
          <w:sz w:val="26"/>
          <w:szCs w:val="26"/>
        </w:rPr>
        <w:t>RESULTADOS ESTRATÉGICOS</w:t>
      </w:r>
    </w:p>
    <w:p w14:paraId="5630AD66" w14:textId="77777777" w:rsidR="002E109F" w:rsidRDefault="002E109F" w:rsidP="00BA09B1">
      <w:pPr>
        <w:jc w:val="both"/>
        <w:rPr>
          <w:rFonts w:ascii="Century Gothic" w:hAnsi="Century Gothic"/>
          <w:sz w:val="22"/>
          <w:szCs w:val="22"/>
        </w:rPr>
      </w:pPr>
    </w:p>
    <w:p w14:paraId="449D1B20" w14:textId="77777777" w:rsidR="00BA09B1" w:rsidRPr="00BA09B1" w:rsidRDefault="00BA09B1" w:rsidP="00BA09B1">
      <w:pPr>
        <w:jc w:val="both"/>
        <w:rPr>
          <w:rFonts w:ascii="Century Gothic" w:hAnsi="Century Gothic"/>
          <w:sz w:val="22"/>
          <w:szCs w:val="22"/>
        </w:rPr>
      </w:pPr>
      <w:r w:rsidRPr="00BA09B1">
        <w:rPr>
          <w:rFonts w:ascii="Century Gothic" w:hAnsi="Century Gothic"/>
          <w:sz w:val="22"/>
          <w:szCs w:val="22"/>
        </w:rPr>
        <w:t>Reducir los efectos del cambio climático y las actividades de origen antropogénico en la diversidad biológica, áreas protegidas y recursos naturales</w:t>
      </w:r>
    </w:p>
    <w:p w14:paraId="61829076" w14:textId="77777777" w:rsidR="00BA09B1" w:rsidRPr="00BA09B1" w:rsidRDefault="00BA09B1" w:rsidP="00BA09B1">
      <w:pPr>
        <w:jc w:val="both"/>
        <w:rPr>
          <w:rFonts w:ascii="Century Gothic" w:hAnsi="Century Gothic"/>
          <w:sz w:val="22"/>
          <w:szCs w:val="22"/>
        </w:rPr>
      </w:pPr>
    </w:p>
    <w:p w14:paraId="0DA7EF5C" w14:textId="77777777" w:rsidR="00BA09B1" w:rsidRPr="00BA09B1" w:rsidRDefault="00BA09B1" w:rsidP="00BA09B1">
      <w:pPr>
        <w:jc w:val="both"/>
        <w:rPr>
          <w:rFonts w:ascii="Century Gothic" w:hAnsi="Century Gothic"/>
          <w:sz w:val="22"/>
          <w:szCs w:val="22"/>
        </w:rPr>
      </w:pPr>
      <w:r w:rsidRPr="00BA09B1">
        <w:rPr>
          <w:rFonts w:ascii="Century Gothic" w:hAnsi="Century Gothic"/>
          <w:sz w:val="22"/>
          <w:szCs w:val="22"/>
        </w:rPr>
        <w:t xml:space="preserve">Mejorar las capacidades del CONAP para administrar y gestionar eficiente y eficazmente las áreas protegidas con participación efectiva de actores (Pueblos Indígenas, Comunidades, ONGs ambientales, sociedad en general), para la protección, conservación, mejoramiento y uso sostenible del patrimonio natural de Guatemala </w:t>
      </w:r>
    </w:p>
    <w:p w14:paraId="2BA226A1" w14:textId="77777777" w:rsidR="00BA09B1" w:rsidRPr="00BA09B1" w:rsidRDefault="00BA09B1" w:rsidP="00BA09B1">
      <w:pPr>
        <w:jc w:val="both"/>
        <w:rPr>
          <w:rFonts w:ascii="Century Gothic" w:hAnsi="Century Gothic"/>
          <w:sz w:val="22"/>
          <w:szCs w:val="22"/>
        </w:rPr>
      </w:pPr>
    </w:p>
    <w:p w14:paraId="1F90E917" w14:textId="77777777" w:rsidR="00BA09B1" w:rsidRPr="00BA09B1" w:rsidRDefault="00BA09B1" w:rsidP="00BA09B1">
      <w:pPr>
        <w:jc w:val="both"/>
        <w:rPr>
          <w:rFonts w:ascii="Century Gothic" w:hAnsi="Century Gothic"/>
          <w:sz w:val="22"/>
          <w:szCs w:val="22"/>
        </w:rPr>
      </w:pPr>
      <w:r w:rsidRPr="00BA09B1">
        <w:rPr>
          <w:rFonts w:ascii="Century Gothic" w:hAnsi="Century Gothic"/>
          <w:sz w:val="22"/>
          <w:szCs w:val="22"/>
        </w:rPr>
        <w:t>Reducir la conflictividad social en áreas protegidas a través de modelos exitosos de cogestión, programas de compensación y otras modalidades de gestión efectiva para la conservación y protección de la diversidad biológica</w:t>
      </w:r>
    </w:p>
    <w:p w14:paraId="17AD93B2" w14:textId="77777777" w:rsidR="00BA09B1" w:rsidRPr="00BA09B1" w:rsidRDefault="00BA09B1" w:rsidP="00BA09B1">
      <w:pPr>
        <w:jc w:val="both"/>
        <w:rPr>
          <w:rFonts w:ascii="Century Gothic" w:hAnsi="Century Gothic"/>
          <w:sz w:val="22"/>
          <w:szCs w:val="22"/>
        </w:rPr>
      </w:pPr>
    </w:p>
    <w:p w14:paraId="78C255AD" w14:textId="77777777" w:rsidR="00BA09B1" w:rsidRPr="00BA09B1" w:rsidRDefault="00BA09B1" w:rsidP="00BA09B1">
      <w:pPr>
        <w:jc w:val="both"/>
        <w:rPr>
          <w:rFonts w:ascii="Century Gothic" w:hAnsi="Century Gothic"/>
          <w:sz w:val="22"/>
          <w:szCs w:val="22"/>
        </w:rPr>
      </w:pPr>
      <w:r w:rsidRPr="00BA09B1">
        <w:rPr>
          <w:rFonts w:ascii="Century Gothic" w:hAnsi="Century Gothic"/>
          <w:sz w:val="22"/>
          <w:szCs w:val="22"/>
        </w:rPr>
        <w:t>Promover la adopción de modelos exitosos de cogestión en áreas protegidas para la efectiva conservación y uso de los beneficios de la diversidad biológica.</w:t>
      </w:r>
    </w:p>
    <w:p w14:paraId="0DE4B5B7" w14:textId="77777777" w:rsidR="00BA09B1" w:rsidRPr="00BA09B1" w:rsidRDefault="00BA09B1" w:rsidP="00BA09B1">
      <w:pPr>
        <w:jc w:val="both"/>
        <w:rPr>
          <w:rFonts w:ascii="Century Gothic" w:hAnsi="Century Gothic"/>
          <w:sz w:val="22"/>
          <w:szCs w:val="22"/>
        </w:rPr>
      </w:pPr>
    </w:p>
    <w:p w14:paraId="01449463" w14:textId="77777777" w:rsidR="00BA09B1" w:rsidRPr="00BA09B1" w:rsidRDefault="00BA09B1" w:rsidP="00BA09B1">
      <w:pPr>
        <w:jc w:val="both"/>
        <w:rPr>
          <w:rFonts w:ascii="Century Gothic" w:hAnsi="Century Gothic"/>
          <w:sz w:val="22"/>
          <w:szCs w:val="22"/>
        </w:rPr>
      </w:pPr>
      <w:r w:rsidRPr="00BA09B1">
        <w:rPr>
          <w:rFonts w:ascii="Century Gothic" w:hAnsi="Century Gothic"/>
          <w:sz w:val="22"/>
          <w:szCs w:val="22"/>
        </w:rPr>
        <w:t>Contar con personal capacitado y comprometido para liderar la gestión de la diversidad biológica y sus áreas protegidas con base valores éticos y principio del bien común.</w:t>
      </w:r>
    </w:p>
    <w:p w14:paraId="66204FF1" w14:textId="77777777" w:rsidR="00BA09B1" w:rsidRPr="00BA09B1" w:rsidRDefault="00BA09B1" w:rsidP="00BA09B1">
      <w:pPr>
        <w:jc w:val="both"/>
        <w:rPr>
          <w:rFonts w:ascii="Century Gothic" w:hAnsi="Century Gothic"/>
          <w:sz w:val="22"/>
          <w:szCs w:val="22"/>
        </w:rPr>
      </w:pPr>
    </w:p>
    <w:p w14:paraId="6C138D7F" w14:textId="77777777" w:rsidR="00BA09B1" w:rsidRPr="00BA09B1" w:rsidRDefault="00BA09B1" w:rsidP="00BA09B1">
      <w:pPr>
        <w:jc w:val="both"/>
        <w:rPr>
          <w:rFonts w:ascii="Century Gothic" w:hAnsi="Century Gothic"/>
          <w:sz w:val="22"/>
          <w:szCs w:val="22"/>
        </w:rPr>
      </w:pPr>
      <w:r w:rsidRPr="00BA09B1">
        <w:rPr>
          <w:rFonts w:ascii="Century Gothic" w:hAnsi="Century Gothic"/>
          <w:sz w:val="22"/>
          <w:szCs w:val="22"/>
        </w:rPr>
        <w:t>Fortalecer las acciones de prevención, control y recuperación en las áreas protegidas.</w:t>
      </w:r>
    </w:p>
    <w:p w14:paraId="2DBF0D7D" w14:textId="77777777" w:rsidR="00BA09B1" w:rsidRPr="00BA09B1" w:rsidRDefault="00BA09B1" w:rsidP="00BA09B1">
      <w:pPr>
        <w:jc w:val="both"/>
        <w:rPr>
          <w:rFonts w:ascii="Century Gothic" w:hAnsi="Century Gothic"/>
          <w:sz w:val="22"/>
          <w:szCs w:val="22"/>
        </w:rPr>
      </w:pPr>
    </w:p>
    <w:p w14:paraId="2B09420E" w14:textId="77777777" w:rsidR="00BA09B1" w:rsidRPr="00BA09B1" w:rsidRDefault="00BA09B1" w:rsidP="00BA09B1">
      <w:pPr>
        <w:jc w:val="both"/>
        <w:rPr>
          <w:rFonts w:ascii="Century Gothic" w:hAnsi="Century Gothic"/>
          <w:sz w:val="22"/>
          <w:szCs w:val="22"/>
        </w:rPr>
      </w:pPr>
      <w:r w:rsidRPr="00BA09B1">
        <w:rPr>
          <w:rFonts w:ascii="Century Gothic" w:hAnsi="Century Gothic"/>
          <w:sz w:val="22"/>
          <w:szCs w:val="22"/>
        </w:rPr>
        <w:t>Potenciar los servicios ecosistémicos para coadyuvar a medios de vida rural y a la economía nacional. (agua, belleza escénica, reducción de riesgos a desastres).</w:t>
      </w:r>
    </w:p>
    <w:p w14:paraId="6B62F1B3" w14:textId="77777777" w:rsidR="00BA09B1" w:rsidRPr="00BA09B1" w:rsidRDefault="00BA09B1" w:rsidP="00BA09B1">
      <w:pPr>
        <w:jc w:val="both"/>
        <w:rPr>
          <w:rFonts w:ascii="Century Gothic" w:hAnsi="Century Gothic"/>
          <w:sz w:val="22"/>
          <w:szCs w:val="22"/>
        </w:rPr>
      </w:pPr>
    </w:p>
    <w:p w14:paraId="537E43AC" w14:textId="77777777" w:rsidR="00BA09B1" w:rsidRPr="00BA09B1" w:rsidRDefault="00BA09B1" w:rsidP="00BA09B1">
      <w:pPr>
        <w:jc w:val="both"/>
        <w:rPr>
          <w:rFonts w:ascii="Century Gothic" w:hAnsi="Century Gothic"/>
          <w:sz w:val="22"/>
          <w:szCs w:val="22"/>
        </w:rPr>
      </w:pPr>
      <w:r w:rsidRPr="00BA09B1">
        <w:rPr>
          <w:rFonts w:ascii="Century Gothic" w:hAnsi="Century Gothic"/>
          <w:sz w:val="22"/>
          <w:szCs w:val="22"/>
        </w:rPr>
        <w:t>Fortalecer la inversión en el SIGAP beneficiando comunidades, incluyendo diversificación de proyectos productivos sostenibles, pagos bonos por reducción de emisiones GEI, incentivos forestales, turismo sostenible, pagos bonos por biodiversidad.</w:t>
      </w:r>
    </w:p>
    <w:p w14:paraId="02F2C34E" w14:textId="77777777" w:rsidR="00BA09B1" w:rsidRPr="00BA09B1" w:rsidRDefault="00BA09B1" w:rsidP="00BA09B1">
      <w:pPr>
        <w:jc w:val="both"/>
        <w:rPr>
          <w:rFonts w:ascii="Century Gothic" w:hAnsi="Century Gothic"/>
          <w:sz w:val="22"/>
          <w:szCs w:val="22"/>
        </w:rPr>
      </w:pPr>
    </w:p>
    <w:p w14:paraId="71E84B7A" w14:textId="77777777" w:rsidR="00BA09B1" w:rsidRPr="00BA09B1" w:rsidRDefault="00BA09B1" w:rsidP="00BA09B1">
      <w:pPr>
        <w:jc w:val="both"/>
        <w:rPr>
          <w:rFonts w:ascii="Century Gothic" w:hAnsi="Century Gothic"/>
          <w:sz w:val="22"/>
          <w:szCs w:val="22"/>
        </w:rPr>
      </w:pPr>
      <w:r w:rsidRPr="00BA09B1">
        <w:rPr>
          <w:rFonts w:ascii="Century Gothic" w:hAnsi="Century Gothic"/>
          <w:sz w:val="22"/>
          <w:szCs w:val="22"/>
        </w:rPr>
        <w:t>Incrementar el aporte el biocomercio de productos forestales maderables y no maderables al PIB nacional.</w:t>
      </w:r>
    </w:p>
    <w:p w14:paraId="680A4E5D" w14:textId="77777777" w:rsidR="00BA09B1" w:rsidRPr="00BA09B1" w:rsidRDefault="00BA09B1" w:rsidP="00BA09B1">
      <w:pPr>
        <w:jc w:val="both"/>
        <w:rPr>
          <w:rFonts w:ascii="Century Gothic" w:hAnsi="Century Gothic"/>
          <w:sz w:val="22"/>
          <w:szCs w:val="22"/>
        </w:rPr>
      </w:pPr>
    </w:p>
    <w:p w14:paraId="76BB3353" w14:textId="77777777" w:rsidR="00BA09B1" w:rsidRPr="00BA09B1" w:rsidRDefault="00BA09B1" w:rsidP="00BA09B1">
      <w:pPr>
        <w:jc w:val="both"/>
        <w:rPr>
          <w:rFonts w:ascii="Century Gothic" w:hAnsi="Century Gothic"/>
          <w:sz w:val="22"/>
          <w:szCs w:val="22"/>
        </w:rPr>
      </w:pPr>
      <w:r w:rsidRPr="00BA09B1">
        <w:rPr>
          <w:rFonts w:ascii="Century Gothic" w:hAnsi="Century Gothic"/>
          <w:sz w:val="22"/>
          <w:szCs w:val="22"/>
        </w:rPr>
        <w:t>Promoción y ajuste a leyes y normativos a las necesidades actuales, para el desarrollo integral de las acciones institucionales e impacto al país en general.</w:t>
      </w:r>
    </w:p>
    <w:p w14:paraId="19219836" w14:textId="77777777" w:rsidR="00BA09B1" w:rsidRDefault="00BA09B1" w:rsidP="00BA09B1">
      <w:pPr>
        <w:spacing w:after="160" w:line="259" w:lineRule="auto"/>
        <w:jc w:val="both"/>
        <w:rPr>
          <w:rFonts w:ascii="Century Gothic" w:hAnsi="Century Gothic"/>
          <w:b/>
          <w:bCs/>
          <w:color w:val="2F5496" w:themeColor="accent1" w:themeShade="BF"/>
          <w:sz w:val="28"/>
          <w:szCs w:val="28"/>
        </w:rPr>
      </w:pPr>
    </w:p>
    <w:p w14:paraId="296FEF7D" w14:textId="77777777" w:rsidR="002E109F" w:rsidRDefault="002E109F" w:rsidP="00BA09B1">
      <w:pPr>
        <w:spacing w:after="160" w:line="259" w:lineRule="auto"/>
        <w:jc w:val="both"/>
        <w:rPr>
          <w:rFonts w:ascii="Century Gothic" w:hAnsi="Century Gothic"/>
          <w:b/>
          <w:bCs/>
          <w:color w:val="2F5496" w:themeColor="accent1" w:themeShade="BF"/>
          <w:sz w:val="28"/>
          <w:szCs w:val="28"/>
        </w:rPr>
      </w:pPr>
    </w:p>
    <w:p w14:paraId="7194DBDC" w14:textId="77777777" w:rsidR="002E109F" w:rsidRDefault="002E109F" w:rsidP="00BA09B1">
      <w:pPr>
        <w:spacing w:after="160" w:line="259" w:lineRule="auto"/>
        <w:jc w:val="both"/>
        <w:rPr>
          <w:rFonts w:ascii="Century Gothic" w:hAnsi="Century Gothic"/>
          <w:b/>
          <w:bCs/>
          <w:color w:val="2F5496" w:themeColor="accent1" w:themeShade="BF"/>
          <w:sz w:val="28"/>
          <w:szCs w:val="28"/>
        </w:rPr>
      </w:pPr>
    </w:p>
    <w:p w14:paraId="769D0D3C" w14:textId="77777777" w:rsidR="002E109F" w:rsidRDefault="002E109F" w:rsidP="00BA09B1">
      <w:pPr>
        <w:spacing w:after="160" w:line="259" w:lineRule="auto"/>
        <w:jc w:val="both"/>
        <w:rPr>
          <w:rFonts w:ascii="Century Gothic" w:hAnsi="Century Gothic"/>
          <w:b/>
          <w:bCs/>
          <w:color w:val="2F5496" w:themeColor="accent1" w:themeShade="BF"/>
          <w:sz w:val="28"/>
          <w:szCs w:val="28"/>
        </w:rPr>
      </w:pPr>
    </w:p>
    <w:p w14:paraId="54CD245A" w14:textId="77777777" w:rsidR="002E109F" w:rsidRDefault="002E109F" w:rsidP="00BA09B1">
      <w:pPr>
        <w:spacing w:after="160" w:line="259" w:lineRule="auto"/>
        <w:jc w:val="both"/>
        <w:rPr>
          <w:rFonts w:ascii="Century Gothic" w:hAnsi="Century Gothic"/>
          <w:b/>
          <w:bCs/>
          <w:color w:val="2F5496" w:themeColor="accent1" w:themeShade="BF"/>
          <w:sz w:val="28"/>
          <w:szCs w:val="28"/>
        </w:rPr>
      </w:pPr>
    </w:p>
    <w:p w14:paraId="1231BE67" w14:textId="77777777" w:rsidR="002E109F" w:rsidRDefault="002E109F" w:rsidP="00BA09B1">
      <w:pPr>
        <w:spacing w:after="160" w:line="259" w:lineRule="auto"/>
        <w:jc w:val="both"/>
        <w:rPr>
          <w:rFonts w:ascii="Century Gothic" w:hAnsi="Century Gothic"/>
          <w:b/>
          <w:bCs/>
          <w:color w:val="2F5496" w:themeColor="accent1" w:themeShade="BF"/>
          <w:sz w:val="28"/>
          <w:szCs w:val="28"/>
        </w:rPr>
      </w:pPr>
    </w:p>
    <w:p w14:paraId="3342178F" w14:textId="77777777" w:rsidR="00BA09B1" w:rsidRPr="003645CE" w:rsidRDefault="00BA09B1" w:rsidP="00BE0D27">
      <w:pPr>
        <w:pStyle w:val="Prrafodelista"/>
        <w:numPr>
          <w:ilvl w:val="0"/>
          <w:numId w:val="1"/>
        </w:numPr>
        <w:spacing w:after="160" w:line="259" w:lineRule="auto"/>
        <w:jc w:val="both"/>
        <w:rPr>
          <w:rFonts w:ascii="Century Gothic" w:hAnsi="Century Gothic"/>
          <w:b/>
          <w:bCs/>
          <w:color w:val="2F5496" w:themeColor="accent1" w:themeShade="BF"/>
          <w:sz w:val="26"/>
          <w:szCs w:val="26"/>
        </w:rPr>
      </w:pPr>
      <w:r w:rsidRPr="003645CE">
        <w:rPr>
          <w:rFonts w:ascii="Century Gothic" w:hAnsi="Century Gothic"/>
          <w:b/>
          <w:bCs/>
          <w:color w:val="2F5496" w:themeColor="accent1" w:themeShade="BF"/>
          <w:sz w:val="26"/>
          <w:szCs w:val="26"/>
        </w:rPr>
        <w:lastRenderedPageBreak/>
        <w:t>VINCULACIÓN CON POLÍTICAS PÚBLICAS</w:t>
      </w:r>
    </w:p>
    <w:p w14:paraId="79EB075A" w14:textId="77777777" w:rsidR="00BA09B1" w:rsidRDefault="00BA09B1" w:rsidP="00BA09B1">
      <w:pPr>
        <w:pStyle w:val="Sinespaciado"/>
        <w:spacing w:line="276" w:lineRule="auto"/>
        <w:jc w:val="both"/>
        <w:rPr>
          <w:rFonts w:ascii="Century Gothic" w:hAnsi="Century Gothic"/>
          <w:lang w:val="es-GT"/>
        </w:rPr>
      </w:pPr>
      <w:r w:rsidRPr="00375EB9">
        <w:rPr>
          <w:rFonts w:ascii="Century Gothic" w:hAnsi="Century Gothic"/>
          <w:lang w:val="es-GT"/>
        </w:rPr>
        <w:t xml:space="preserve">Una de las principales atribuciones del CONAP es fungir como órgano asesor de la Presidencia de la República y de todas las entidades estatales en materia de conservación, protección y uso sostenible de los recursos naturales del país. Así mismo, planificar, coordinar y formular políticas y estrategias de conservación y protección de la diversidad biológica y los recursos naturales de Guatemala. </w:t>
      </w:r>
      <w:r w:rsidRPr="00375EB9">
        <w:rPr>
          <w:rFonts w:ascii="Century Gothic" w:hAnsi="Century Gothic"/>
          <w:lang w:val="es-GT"/>
        </w:rPr>
        <w:cr/>
      </w:r>
    </w:p>
    <w:p w14:paraId="46149E78" w14:textId="77777777" w:rsidR="00BA09B1" w:rsidRDefault="00BA09B1" w:rsidP="00BA09B1">
      <w:pPr>
        <w:pStyle w:val="Sinespaciado"/>
        <w:spacing w:line="276" w:lineRule="auto"/>
        <w:jc w:val="both"/>
        <w:rPr>
          <w:rFonts w:ascii="Century Gothic" w:hAnsi="Century Gothic"/>
          <w:lang w:val="es-GT"/>
        </w:rPr>
      </w:pPr>
      <w:r w:rsidRPr="00375EB9">
        <w:rPr>
          <w:rFonts w:ascii="Century Gothic" w:hAnsi="Century Gothic"/>
          <w:lang w:val="es-GT"/>
        </w:rPr>
        <w:t xml:space="preserve">La ley de Áreas Protegidas (Decreto No. 4-89), en su Artículo 5 establece los objetivos del CONAP, siendo estos: </w:t>
      </w:r>
    </w:p>
    <w:p w14:paraId="36FEB5B0" w14:textId="77777777" w:rsidR="00BA09B1" w:rsidRDefault="00BA09B1" w:rsidP="00BA09B1">
      <w:pPr>
        <w:spacing w:after="160" w:line="259" w:lineRule="auto"/>
        <w:jc w:val="both"/>
        <w:rPr>
          <w:rFonts w:ascii="Century Gothic" w:hAnsi="Century Gothic"/>
          <w:b/>
          <w:bCs/>
          <w:color w:val="2F5496" w:themeColor="accent1" w:themeShade="BF"/>
          <w:sz w:val="28"/>
          <w:szCs w:val="28"/>
        </w:rPr>
      </w:pPr>
    </w:p>
    <w:p w14:paraId="096B852F" w14:textId="77777777" w:rsidR="00BA09B1" w:rsidRPr="00BA09B1" w:rsidRDefault="00BA09B1" w:rsidP="00BA09B1">
      <w:pPr>
        <w:pStyle w:val="Prrafodelista"/>
        <w:numPr>
          <w:ilvl w:val="0"/>
          <w:numId w:val="4"/>
        </w:numPr>
        <w:spacing w:after="160" w:line="259" w:lineRule="auto"/>
        <w:jc w:val="both"/>
        <w:rPr>
          <w:rFonts w:ascii="Century Gothic" w:hAnsi="Century Gothic"/>
          <w:sz w:val="22"/>
          <w:szCs w:val="22"/>
        </w:rPr>
      </w:pPr>
      <w:r w:rsidRPr="00BA09B1">
        <w:rPr>
          <w:rFonts w:ascii="Century Gothic" w:hAnsi="Century Gothic"/>
          <w:sz w:val="22"/>
          <w:szCs w:val="22"/>
        </w:rPr>
        <w:t xml:space="preserve">Asegurar el funcionamiento óptimo de los procesos ecológicos esenciales y de los sistemas naturales vitales para el beneficio de todos los guatemaltecos. </w:t>
      </w:r>
    </w:p>
    <w:p w14:paraId="41DB604E" w14:textId="77777777" w:rsidR="00BA09B1" w:rsidRPr="00BA09B1" w:rsidRDefault="00BA09B1" w:rsidP="00BA09B1">
      <w:pPr>
        <w:pStyle w:val="Prrafodelista"/>
        <w:numPr>
          <w:ilvl w:val="0"/>
          <w:numId w:val="4"/>
        </w:numPr>
        <w:spacing w:after="160" w:line="259" w:lineRule="auto"/>
        <w:jc w:val="both"/>
        <w:rPr>
          <w:rFonts w:ascii="Century Gothic" w:hAnsi="Century Gothic"/>
          <w:sz w:val="22"/>
          <w:szCs w:val="22"/>
        </w:rPr>
      </w:pPr>
      <w:r w:rsidRPr="00BA09B1">
        <w:rPr>
          <w:rFonts w:ascii="Century Gothic" w:hAnsi="Century Gothic"/>
          <w:sz w:val="22"/>
          <w:szCs w:val="22"/>
        </w:rPr>
        <w:t>Lograr la conservación de la diversidad biológica del país.</w:t>
      </w:r>
    </w:p>
    <w:p w14:paraId="24F460EA" w14:textId="77777777" w:rsidR="00BA09B1" w:rsidRPr="00BA09B1" w:rsidRDefault="00BA09B1" w:rsidP="00BA09B1">
      <w:pPr>
        <w:pStyle w:val="Prrafodelista"/>
        <w:numPr>
          <w:ilvl w:val="0"/>
          <w:numId w:val="4"/>
        </w:numPr>
        <w:spacing w:after="160" w:line="259" w:lineRule="auto"/>
        <w:jc w:val="both"/>
        <w:rPr>
          <w:rFonts w:ascii="Century Gothic" w:hAnsi="Century Gothic"/>
          <w:sz w:val="22"/>
          <w:szCs w:val="22"/>
        </w:rPr>
      </w:pPr>
      <w:r w:rsidRPr="00BA09B1">
        <w:rPr>
          <w:rFonts w:ascii="Century Gothic" w:hAnsi="Century Gothic"/>
          <w:sz w:val="22"/>
          <w:szCs w:val="22"/>
        </w:rPr>
        <w:t>Alcanzar la capacidad de una utilización sostenida de las especies y ecosistemas en todo el territorio nacional.</w:t>
      </w:r>
    </w:p>
    <w:p w14:paraId="406F5A53" w14:textId="77777777" w:rsidR="00BA09B1" w:rsidRPr="00BA09B1" w:rsidRDefault="00BA09B1" w:rsidP="00BA09B1">
      <w:pPr>
        <w:pStyle w:val="Prrafodelista"/>
        <w:numPr>
          <w:ilvl w:val="0"/>
          <w:numId w:val="4"/>
        </w:numPr>
        <w:spacing w:after="160" w:line="259" w:lineRule="auto"/>
        <w:jc w:val="both"/>
        <w:rPr>
          <w:rFonts w:ascii="Century Gothic" w:hAnsi="Century Gothic"/>
          <w:sz w:val="22"/>
          <w:szCs w:val="22"/>
        </w:rPr>
      </w:pPr>
      <w:r w:rsidRPr="00BA09B1">
        <w:rPr>
          <w:rFonts w:ascii="Century Gothic" w:hAnsi="Century Gothic"/>
          <w:sz w:val="22"/>
          <w:szCs w:val="22"/>
        </w:rPr>
        <w:t>Defender y preservar el patrimonio natural de la nación.</w:t>
      </w:r>
    </w:p>
    <w:p w14:paraId="2082B260" w14:textId="77777777" w:rsidR="00BA09B1" w:rsidRPr="00BA09B1" w:rsidRDefault="00BA09B1" w:rsidP="00BA09B1">
      <w:pPr>
        <w:pStyle w:val="Prrafodelista"/>
        <w:numPr>
          <w:ilvl w:val="0"/>
          <w:numId w:val="4"/>
        </w:numPr>
        <w:spacing w:after="160" w:line="259" w:lineRule="auto"/>
        <w:jc w:val="both"/>
        <w:rPr>
          <w:rFonts w:ascii="Century Gothic" w:hAnsi="Century Gothic"/>
          <w:sz w:val="22"/>
          <w:szCs w:val="22"/>
        </w:rPr>
      </w:pPr>
      <w:r w:rsidRPr="00BA09B1">
        <w:rPr>
          <w:rFonts w:ascii="Century Gothic" w:hAnsi="Century Gothic"/>
          <w:sz w:val="22"/>
          <w:szCs w:val="22"/>
        </w:rPr>
        <w:t xml:space="preserve">Establecer las áreas protegidas necesarias en el territorio nacional con carácter de utilidad pública e interés social.  </w:t>
      </w:r>
    </w:p>
    <w:p w14:paraId="26D34D78" w14:textId="77777777" w:rsidR="00BA09B1" w:rsidRPr="00BA09B1" w:rsidRDefault="00BA09B1" w:rsidP="00BA09B1">
      <w:pPr>
        <w:pStyle w:val="Prrafodelista"/>
        <w:numPr>
          <w:ilvl w:val="0"/>
          <w:numId w:val="4"/>
        </w:numPr>
        <w:spacing w:after="160" w:line="259" w:lineRule="auto"/>
        <w:jc w:val="both"/>
        <w:rPr>
          <w:rFonts w:ascii="Century Gothic" w:hAnsi="Century Gothic"/>
          <w:sz w:val="22"/>
          <w:szCs w:val="22"/>
        </w:rPr>
      </w:pPr>
      <w:r w:rsidRPr="00BA09B1">
        <w:rPr>
          <w:rFonts w:ascii="Century Gothic" w:hAnsi="Century Gothic"/>
          <w:sz w:val="22"/>
          <w:szCs w:val="22"/>
        </w:rPr>
        <w:t>Para el logro de los objetivos se mantiene una estrecha vinculación y coordinación con otras instituciones que persiguen objetivos similares en beneficio de la conservación y protección de los recursos naturales y la diversidad biológica.</w:t>
      </w:r>
    </w:p>
    <w:p w14:paraId="060A08B4" w14:textId="77777777" w:rsidR="00BA09B1" w:rsidRPr="002E109F" w:rsidRDefault="00BA09B1" w:rsidP="002E109F">
      <w:pPr>
        <w:jc w:val="center"/>
        <w:rPr>
          <w:rFonts w:ascii="Century Gothic" w:hAnsi="Century Gothic"/>
          <w:b/>
          <w:bCs/>
          <w:sz w:val="20"/>
          <w:szCs w:val="20"/>
        </w:rPr>
      </w:pPr>
      <w:r w:rsidRPr="002E109F">
        <w:rPr>
          <w:rFonts w:ascii="Century Gothic" w:hAnsi="Century Gothic"/>
          <w:b/>
          <w:bCs/>
          <w:sz w:val="20"/>
          <w:szCs w:val="20"/>
        </w:rPr>
        <w:t>Tabla No. 1 Vinculación con Políticas Públicas</w:t>
      </w:r>
    </w:p>
    <w:p w14:paraId="30D7AA69" w14:textId="77777777" w:rsidR="00BA09B1" w:rsidRPr="00BA09B1" w:rsidRDefault="00BA09B1" w:rsidP="00BA09B1">
      <w:pPr>
        <w:rPr>
          <w:rFonts w:ascii="Century Gothic" w:hAnsi="Century Gothic"/>
          <w:b/>
          <w:bCs/>
          <w:sz w:val="22"/>
          <w:szCs w:val="22"/>
        </w:rPr>
      </w:pPr>
    </w:p>
    <w:tbl>
      <w:tblPr>
        <w:tblStyle w:val="Tablaconcuadrcula4-nfasis5"/>
        <w:tblW w:w="0" w:type="auto"/>
        <w:tblLook w:val="04A0" w:firstRow="1" w:lastRow="0" w:firstColumn="1" w:lastColumn="0" w:noHBand="0" w:noVBand="1"/>
      </w:tblPr>
      <w:tblGrid>
        <w:gridCol w:w="2122"/>
        <w:gridCol w:w="3260"/>
        <w:gridCol w:w="1843"/>
        <w:gridCol w:w="2169"/>
      </w:tblGrid>
      <w:tr w:rsidR="00BA09B1" w14:paraId="6F303A0B" w14:textId="77777777" w:rsidTr="00BE0D27">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22" w:type="dxa"/>
            <w:tcBorders>
              <w:right w:val="single" w:sz="4" w:space="0" w:color="auto"/>
            </w:tcBorders>
          </w:tcPr>
          <w:p w14:paraId="5709BEBE" w14:textId="77777777" w:rsidR="00BA09B1" w:rsidRPr="00BE0D27" w:rsidRDefault="00BA09B1" w:rsidP="00BA09B1">
            <w:pPr>
              <w:spacing w:after="160" w:line="259" w:lineRule="auto"/>
              <w:jc w:val="center"/>
              <w:rPr>
                <w:rFonts w:ascii="Century Gothic" w:hAnsi="Century Gothic"/>
                <w:color w:val="2F5496" w:themeColor="accent1" w:themeShade="BF"/>
                <w:sz w:val="20"/>
                <w:szCs w:val="20"/>
              </w:rPr>
            </w:pPr>
            <w:r w:rsidRPr="00BE0D27">
              <w:rPr>
                <w:rFonts w:ascii="Century Gothic" w:hAnsi="Century Gothic"/>
                <w:sz w:val="20"/>
                <w:szCs w:val="20"/>
                <w:lang w:eastAsia="es-GT"/>
              </w:rPr>
              <w:t>K'atun Nuestra Guatemala 2032:</w:t>
            </w:r>
          </w:p>
        </w:tc>
        <w:tc>
          <w:tcPr>
            <w:tcW w:w="3260" w:type="dxa"/>
            <w:tcBorders>
              <w:left w:val="single" w:sz="4" w:space="0" w:color="auto"/>
              <w:right w:val="single" w:sz="4" w:space="0" w:color="auto"/>
            </w:tcBorders>
          </w:tcPr>
          <w:p w14:paraId="5F76659F" w14:textId="77777777" w:rsidR="00BA09B1" w:rsidRPr="00BE0D27" w:rsidRDefault="00BA09B1" w:rsidP="00BA09B1">
            <w:pPr>
              <w:jc w:val="center"/>
              <w:cnfStyle w:val="100000000000" w:firstRow="1" w:lastRow="0" w:firstColumn="0" w:lastColumn="0" w:oddVBand="0" w:evenVBand="0" w:oddHBand="0" w:evenHBand="0" w:firstRowFirstColumn="0" w:firstRowLastColumn="0" w:lastRowFirstColumn="0" w:lastRowLastColumn="0"/>
              <w:rPr>
                <w:rFonts w:ascii="Century Gothic" w:hAnsi="Century Gothic"/>
                <w:sz w:val="20"/>
                <w:szCs w:val="20"/>
                <w:lang w:eastAsia="es-GT"/>
              </w:rPr>
            </w:pPr>
            <w:r w:rsidRPr="00BE0D27">
              <w:rPr>
                <w:rFonts w:ascii="Century Gothic" w:hAnsi="Century Gothic"/>
                <w:sz w:val="20"/>
                <w:szCs w:val="20"/>
                <w:lang w:eastAsia="es-GT"/>
              </w:rPr>
              <w:t>Objetivo de Desarrollo Sostenible</w:t>
            </w:r>
          </w:p>
          <w:p w14:paraId="503284E5" w14:textId="77777777" w:rsidR="00BA09B1" w:rsidRPr="00BE0D27" w:rsidRDefault="00BA09B1" w:rsidP="00BA09B1">
            <w:pPr>
              <w:spacing w:after="160" w:line="259" w:lineRule="auto"/>
              <w:jc w:val="center"/>
              <w:cnfStyle w:val="100000000000" w:firstRow="1" w:lastRow="0" w:firstColumn="0" w:lastColumn="0" w:oddVBand="0" w:evenVBand="0" w:oddHBand="0" w:evenHBand="0" w:firstRowFirstColumn="0" w:firstRowLastColumn="0" w:lastRowFirstColumn="0" w:lastRowLastColumn="0"/>
              <w:rPr>
                <w:rFonts w:ascii="Century Gothic" w:hAnsi="Century Gothic"/>
                <w:color w:val="2F5496" w:themeColor="accent1" w:themeShade="BF"/>
                <w:sz w:val="20"/>
                <w:szCs w:val="20"/>
              </w:rPr>
            </w:pPr>
            <w:r w:rsidRPr="00BE0D27">
              <w:rPr>
                <w:rFonts w:ascii="Century Gothic" w:hAnsi="Century Gothic"/>
                <w:sz w:val="20"/>
                <w:szCs w:val="20"/>
                <w:lang w:eastAsia="es-GT"/>
              </w:rPr>
              <w:t>–ODS-</w:t>
            </w:r>
          </w:p>
        </w:tc>
        <w:tc>
          <w:tcPr>
            <w:tcW w:w="1843" w:type="dxa"/>
            <w:tcBorders>
              <w:left w:val="single" w:sz="4" w:space="0" w:color="auto"/>
              <w:right w:val="single" w:sz="4" w:space="0" w:color="auto"/>
            </w:tcBorders>
          </w:tcPr>
          <w:p w14:paraId="14FC2766" w14:textId="77777777" w:rsidR="00BA09B1" w:rsidRPr="00BE0D27" w:rsidRDefault="00BA09B1" w:rsidP="00BA09B1">
            <w:pPr>
              <w:jc w:val="center"/>
              <w:cnfStyle w:val="100000000000" w:firstRow="1" w:lastRow="0" w:firstColumn="0" w:lastColumn="0" w:oddVBand="0" w:evenVBand="0" w:oddHBand="0" w:evenHBand="0" w:firstRowFirstColumn="0" w:firstRowLastColumn="0" w:lastRowFirstColumn="0" w:lastRowLastColumn="0"/>
              <w:rPr>
                <w:rFonts w:ascii="Century Gothic" w:hAnsi="Century Gothic"/>
                <w:sz w:val="20"/>
                <w:szCs w:val="20"/>
              </w:rPr>
            </w:pPr>
            <w:r w:rsidRPr="00BE0D27">
              <w:rPr>
                <w:rFonts w:ascii="Century Gothic" w:hAnsi="Century Gothic"/>
                <w:sz w:val="20"/>
                <w:szCs w:val="20"/>
                <w:lang w:eastAsia="es-GT"/>
              </w:rPr>
              <w:t>Prioridad Nacional de Desarrollo</w:t>
            </w:r>
          </w:p>
        </w:tc>
        <w:tc>
          <w:tcPr>
            <w:tcW w:w="2169" w:type="dxa"/>
            <w:tcBorders>
              <w:left w:val="single" w:sz="4" w:space="0" w:color="auto"/>
            </w:tcBorders>
          </w:tcPr>
          <w:p w14:paraId="79E77004" w14:textId="77777777" w:rsidR="00BA09B1" w:rsidRPr="00BE0D27" w:rsidRDefault="00BA09B1" w:rsidP="00BA09B1">
            <w:pPr>
              <w:spacing w:after="160" w:line="259" w:lineRule="auto"/>
              <w:jc w:val="center"/>
              <w:cnfStyle w:val="100000000000" w:firstRow="1" w:lastRow="0" w:firstColumn="0" w:lastColumn="0" w:oddVBand="0" w:evenVBand="0" w:oddHBand="0" w:evenHBand="0" w:firstRowFirstColumn="0" w:firstRowLastColumn="0" w:lastRowFirstColumn="0" w:lastRowLastColumn="0"/>
              <w:rPr>
                <w:rFonts w:ascii="Century Gothic" w:hAnsi="Century Gothic"/>
                <w:color w:val="2F5496" w:themeColor="accent1" w:themeShade="BF"/>
                <w:sz w:val="20"/>
                <w:szCs w:val="20"/>
              </w:rPr>
            </w:pPr>
            <w:r w:rsidRPr="00BE0D27">
              <w:rPr>
                <w:rFonts w:ascii="Century Gothic" w:hAnsi="Century Gothic"/>
                <w:sz w:val="20"/>
                <w:szCs w:val="20"/>
                <w:lang w:eastAsia="es-GT"/>
              </w:rPr>
              <w:t>Política General de Gobierno 2024-2028</w:t>
            </w:r>
          </w:p>
        </w:tc>
      </w:tr>
      <w:tr w:rsidR="00BE0D27" w14:paraId="6C627F67" w14:textId="77777777" w:rsidTr="00BE0D27">
        <w:trPr>
          <w:cnfStyle w:val="000000100000" w:firstRow="0" w:lastRow="0" w:firstColumn="0" w:lastColumn="0" w:oddVBand="0" w:evenVBand="0" w:oddHBand="1" w:evenHBand="0" w:firstRowFirstColumn="0" w:firstRowLastColumn="0" w:lastRowFirstColumn="0" w:lastRowLastColumn="0"/>
          <w:trHeight w:val="138"/>
        </w:trPr>
        <w:tc>
          <w:tcPr>
            <w:cnfStyle w:val="001000000000" w:firstRow="0" w:lastRow="0" w:firstColumn="1" w:lastColumn="0" w:oddVBand="0" w:evenVBand="0" w:oddHBand="0" w:evenHBand="0" w:firstRowFirstColumn="0" w:firstRowLastColumn="0" w:lastRowFirstColumn="0" w:lastRowLastColumn="0"/>
            <w:tcW w:w="2122" w:type="dxa"/>
            <w:vMerge w:val="restart"/>
          </w:tcPr>
          <w:p w14:paraId="4635807E" w14:textId="77777777" w:rsidR="00BE0D27" w:rsidRPr="00BA09B1" w:rsidRDefault="00BE0D27" w:rsidP="00BE0D27">
            <w:pPr>
              <w:spacing w:after="160" w:line="259" w:lineRule="auto"/>
              <w:rPr>
                <w:rFonts w:ascii="Century Gothic" w:hAnsi="Century Gothic"/>
                <w:color w:val="2F5496" w:themeColor="accent1" w:themeShade="BF"/>
                <w:sz w:val="28"/>
                <w:szCs w:val="28"/>
              </w:rPr>
            </w:pPr>
            <w:r w:rsidRPr="00BE0D27">
              <w:rPr>
                <w:rFonts w:ascii="Century Gothic" w:hAnsi="Century Gothic"/>
                <w:sz w:val="22"/>
                <w:szCs w:val="22"/>
                <w:lang w:eastAsia="es-GT"/>
              </w:rPr>
              <w:t>Recursos naturales hoy y para el futuro</w:t>
            </w:r>
          </w:p>
        </w:tc>
        <w:tc>
          <w:tcPr>
            <w:tcW w:w="3260" w:type="dxa"/>
          </w:tcPr>
          <w:p w14:paraId="1AF6BB89" w14:textId="77777777" w:rsidR="00BE0D27" w:rsidRPr="00BA09B1" w:rsidRDefault="00BE0D27" w:rsidP="00BA09B1">
            <w:pPr>
              <w:spacing w:after="160" w:line="259" w:lineRule="auto"/>
              <w:jc w:val="both"/>
              <w:cnfStyle w:val="000000100000" w:firstRow="0" w:lastRow="0" w:firstColumn="0" w:lastColumn="0" w:oddVBand="0" w:evenVBand="0" w:oddHBand="1" w:evenHBand="0" w:firstRowFirstColumn="0" w:firstRowLastColumn="0" w:lastRowFirstColumn="0" w:lastRowLastColumn="0"/>
              <w:rPr>
                <w:rFonts w:ascii="Century Gothic" w:hAnsi="Century Gothic"/>
                <w:b/>
                <w:bCs/>
                <w:color w:val="2F5496" w:themeColor="accent1" w:themeShade="BF"/>
                <w:sz w:val="28"/>
                <w:szCs w:val="28"/>
              </w:rPr>
            </w:pPr>
            <w:r w:rsidRPr="00BA09B1">
              <w:rPr>
                <w:rFonts w:ascii="Century Gothic" w:hAnsi="Century Gothic"/>
                <w:sz w:val="20"/>
                <w:szCs w:val="20"/>
                <w:lang w:eastAsia="es-GT"/>
              </w:rPr>
              <w:t>Objetivo 13: Adoptar medidas urgentes para combatir el cambio climático y sus efectos</w:t>
            </w:r>
          </w:p>
        </w:tc>
        <w:tc>
          <w:tcPr>
            <w:tcW w:w="1843" w:type="dxa"/>
            <w:vMerge w:val="restart"/>
          </w:tcPr>
          <w:p w14:paraId="4A12D63E" w14:textId="77777777" w:rsidR="00BE0D27" w:rsidRPr="00BE0D27" w:rsidRDefault="00BE0D27" w:rsidP="00BE0D27">
            <w:pPr>
              <w:spacing w:after="160" w:line="259" w:lineRule="auto"/>
              <w:cnfStyle w:val="000000100000" w:firstRow="0" w:lastRow="0" w:firstColumn="0" w:lastColumn="0" w:oddVBand="0" w:evenVBand="0" w:oddHBand="1" w:evenHBand="0" w:firstRowFirstColumn="0" w:firstRowLastColumn="0" w:lastRowFirstColumn="0" w:lastRowLastColumn="0"/>
              <w:rPr>
                <w:rFonts w:ascii="Century Gothic" w:hAnsi="Century Gothic"/>
                <w:b/>
                <w:bCs/>
                <w:color w:val="2F5496" w:themeColor="accent1" w:themeShade="BF"/>
                <w:sz w:val="21"/>
                <w:szCs w:val="21"/>
              </w:rPr>
            </w:pPr>
            <w:r w:rsidRPr="00BE0D27">
              <w:rPr>
                <w:rFonts w:ascii="Century Gothic" w:hAnsi="Century Gothic"/>
                <w:sz w:val="21"/>
                <w:szCs w:val="21"/>
                <w:lang w:eastAsia="es-GT"/>
              </w:rPr>
              <w:t>Valor Económico de los Recursos Naturales.</w:t>
            </w:r>
          </w:p>
        </w:tc>
        <w:tc>
          <w:tcPr>
            <w:tcW w:w="2169" w:type="dxa"/>
            <w:vMerge w:val="restart"/>
          </w:tcPr>
          <w:p w14:paraId="720EC7B3" w14:textId="77777777" w:rsidR="00BE0D27" w:rsidRPr="00BE0D27" w:rsidRDefault="00BE0D27" w:rsidP="00BE0D27">
            <w:pPr>
              <w:spacing w:after="160" w:line="259" w:lineRule="auto"/>
              <w:cnfStyle w:val="000000100000" w:firstRow="0" w:lastRow="0" w:firstColumn="0" w:lastColumn="0" w:oddVBand="0" w:evenVBand="0" w:oddHBand="1" w:evenHBand="0" w:firstRowFirstColumn="0" w:firstRowLastColumn="0" w:lastRowFirstColumn="0" w:lastRowLastColumn="0"/>
              <w:rPr>
                <w:rFonts w:ascii="Century Gothic" w:hAnsi="Century Gothic"/>
                <w:b/>
                <w:bCs/>
                <w:color w:val="2F5496" w:themeColor="accent1" w:themeShade="BF"/>
                <w:sz w:val="20"/>
                <w:szCs w:val="20"/>
              </w:rPr>
            </w:pPr>
            <w:r w:rsidRPr="00BE0D27">
              <w:rPr>
                <w:rFonts w:ascii="Century Gothic" w:hAnsi="Century Gothic"/>
                <w:sz w:val="21"/>
                <w:szCs w:val="21"/>
                <w:lang w:eastAsia="es-GT"/>
              </w:rPr>
              <w:t>7.8 Cuidado de la Naturaleza</w:t>
            </w:r>
          </w:p>
        </w:tc>
      </w:tr>
      <w:tr w:rsidR="00BE0D27" w14:paraId="2E53445E" w14:textId="77777777" w:rsidTr="00EF4442">
        <w:trPr>
          <w:trHeight w:val="138"/>
        </w:trPr>
        <w:tc>
          <w:tcPr>
            <w:cnfStyle w:val="001000000000" w:firstRow="0" w:lastRow="0" w:firstColumn="1" w:lastColumn="0" w:oddVBand="0" w:evenVBand="0" w:oddHBand="0" w:evenHBand="0" w:firstRowFirstColumn="0" w:firstRowLastColumn="0" w:lastRowFirstColumn="0" w:lastRowLastColumn="0"/>
            <w:tcW w:w="2122" w:type="dxa"/>
            <w:vMerge/>
          </w:tcPr>
          <w:p w14:paraId="7196D064" w14:textId="77777777" w:rsidR="00BE0D27" w:rsidRDefault="00BE0D27" w:rsidP="00BA09B1">
            <w:pPr>
              <w:spacing w:after="160" w:line="259" w:lineRule="auto"/>
              <w:jc w:val="both"/>
              <w:rPr>
                <w:rFonts w:ascii="Century Gothic" w:hAnsi="Century Gothic"/>
                <w:b w:val="0"/>
                <w:bCs w:val="0"/>
                <w:color w:val="2F5496" w:themeColor="accent1" w:themeShade="BF"/>
                <w:sz w:val="28"/>
                <w:szCs w:val="28"/>
              </w:rPr>
            </w:pPr>
          </w:p>
        </w:tc>
        <w:tc>
          <w:tcPr>
            <w:tcW w:w="3260" w:type="dxa"/>
            <w:shd w:val="clear" w:color="auto" w:fill="DEEAF6" w:themeFill="accent5" w:themeFillTint="33"/>
          </w:tcPr>
          <w:p w14:paraId="511A6F2F" w14:textId="77777777" w:rsidR="00BE0D27" w:rsidRPr="00BE0D27" w:rsidRDefault="00BE0D27" w:rsidP="00BA09B1">
            <w:pPr>
              <w:spacing w:after="160" w:line="259" w:lineRule="auto"/>
              <w:jc w:val="both"/>
              <w:cnfStyle w:val="000000000000" w:firstRow="0" w:lastRow="0" w:firstColumn="0" w:lastColumn="0" w:oddVBand="0" w:evenVBand="0" w:oddHBand="0" w:evenHBand="0" w:firstRowFirstColumn="0" w:firstRowLastColumn="0" w:lastRowFirstColumn="0" w:lastRowLastColumn="0"/>
              <w:rPr>
                <w:rFonts w:ascii="Century Gothic" w:hAnsi="Century Gothic"/>
                <w:b/>
                <w:bCs/>
                <w:color w:val="2F5496" w:themeColor="accent1" w:themeShade="BF"/>
                <w:sz w:val="28"/>
                <w:szCs w:val="28"/>
              </w:rPr>
            </w:pPr>
            <w:r w:rsidRPr="00BE0D27">
              <w:rPr>
                <w:rFonts w:ascii="Century Gothic" w:hAnsi="Century Gothic"/>
                <w:sz w:val="20"/>
                <w:szCs w:val="20"/>
                <w:lang w:eastAsia="es-GT"/>
              </w:rPr>
              <w:t>Objetivo 14: Conservar y utilizar sosteniblemente los océanos, los mares y los recursos marinos</w:t>
            </w:r>
          </w:p>
        </w:tc>
        <w:tc>
          <w:tcPr>
            <w:tcW w:w="1843" w:type="dxa"/>
            <w:vMerge/>
          </w:tcPr>
          <w:p w14:paraId="34FF1C98" w14:textId="77777777" w:rsidR="00BE0D27" w:rsidRPr="00BE0D27" w:rsidRDefault="00BE0D27" w:rsidP="00BA09B1">
            <w:pPr>
              <w:spacing w:after="160" w:line="259" w:lineRule="auto"/>
              <w:jc w:val="both"/>
              <w:cnfStyle w:val="000000000000" w:firstRow="0" w:lastRow="0" w:firstColumn="0" w:lastColumn="0" w:oddVBand="0" w:evenVBand="0" w:oddHBand="0" w:evenHBand="0" w:firstRowFirstColumn="0" w:firstRowLastColumn="0" w:lastRowFirstColumn="0" w:lastRowLastColumn="0"/>
              <w:rPr>
                <w:rFonts w:ascii="Century Gothic" w:hAnsi="Century Gothic"/>
                <w:b/>
                <w:bCs/>
                <w:color w:val="2F5496" w:themeColor="accent1" w:themeShade="BF"/>
                <w:sz w:val="21"/>
                <w:szCs w:val="21"/>
              </w:rPr>
            </w:pPr>
          </w:p>
        </w:tc>
        <w:tc>
          <w:tcPr>
            <w:tcW w:w="2169" w:type="dxa"/>
            <w:vMerge/>
          </w:tcPr>
          <w:p w14:paraId="6D072C0D" w14:textId="77777777" w:rsidR="00BE0D27" w:rsidRDefault="00BE0D27" w:rsidP="00BA09B1">
            <w:pPr>
              <w:spacing w:after="160" w:line="259" w:lineRule="auto"/>
              <w:jc w:val="both"/>
              <w:cnfStyle w:val="000000000000" w:firstRow="0" w:lastRow="0" w:firstColumn="0" w:lastColumn="0" w:oddVBand="0" w:evenVBand="0" w:oddHBand="0" w:evenHBand="0" w:firstRowFirstColumn="0" w:firstRowLastColumn="0" w:lastRowFirstColumn="0" w:lastRowLastColumn="0"/>
              <w:rPr>
                <w:rFonts w:ascii="Century Gothic" w:hAnsi="Century Gothic"/>
                <w:b/>
                <w:bCs/>
                <w:color w:val="2F5496" w:themeColor="accent1" w:themeShade="BF"/>
                <w:sz w:val="28"/>
                <w:szCs w:val="28"/>
              </w:rPr>
            </w:pPr>
          </w:p>
        </w:tc>
      </w:tr>
      <w:tr w:rsidR="00BA09B1" w14:paraId="732E3BE4" w14:textId="77777777" w:rsidTr="00BE0D27">
        <w:trPr>
          <w:cnfStyle w:val="000000100000" w:firstRow="0" w:lastRow="0" w:firstColumn="0" w:lastColumn="0" w:oddVBand="0" w:evenVBand="0" w:oddHBand="1" w:evenHBand="0" w:firstRowFirstColumn="0" w:firstRowLastColumn="0" w:lastRowFirstColumn="0" w:lastRowLastColumn="0"/>
          <w:trHeight w:val="138"/>
        </w:trPr>
        <w:tc>
          <w:tcPr>
            <w:cnfStyle w:val="001000000000" w:firstRow="0" w:lastRow="0" w:firstColumn="1" w:lastColumn="0" w:oddVBand="0" w:evenVBand="0" w:oddHBand="0" w:evenHBand="0" w:firstRowFirstColumn="0" w:firstRowLastColumn="0" w:lastRowFirstColumn="0" w:lastRowLastColumn="0"/>
            <w:tcW w:w="2122" w:type="dxa"/>
            <w:vMerge/>
          </w:tcPr>
          <w:p w14:paraId="48A21919" w14:textId="77777777" w:rsidR="00BA09B1" w:rsidRDefault="00BA09B1" w:rsidP="00BA09B1">
            <w:pPr>
              <w:spacing w:after="160" w:line="259" w:lineRule="auto"/>
              <w:jc w:val="both"/>
              <w:rPr>
                <w:rFonts w:ascii="Century Gothic" w:hAnsi="Century Gothic"/>
                <w:b w:val="0"/>
                <w:bCs w:val="0"/>
                <w:color w:val="2F5496" w:themeColor="accent1" w:themeShade="BF"/>
                <w:sz w:val="28"/>
                <w:szCs w:val="28"/>
              </w:rPr>
            </w:pPr>
          </w:p>
        </w:tc>
        <w:tc>
          <w:tcPr>
            <w:tcW w:w="3260" w:type="dxa"/>
          </w:tcPr>
          <w:p w14:paraId="75339732" w14:textId="77777777" w:rsidR="00BA09B1" w:rsidRPr="00BE0D27" w:rsidRDefault="00BE0D27" w:rsidP="00BA09B1">
            <w:pPr>
              <w:spacing w:after="160" w:line="259" w:lineRule="auto"/>
              <w:jc w:val="both"/>
              <w:cnfStyle w:val="000000100000" w:firstRow="0" w:lastRow="0" w:firstColumn="0" w:lastColumn="0" w:oddVBand="0" w:evenVBand="0" w:oddHBand="1" w:evenHBand="0" w:firstRowFirstColumn="0" w:firstRowLastColumn="0" w:lastRowFirstColumn="0" w:lastRowLastColumn="0"/>
              <w:rPr>
                <w:rFonts w:ascii="Century Gothic" w:hAnsi="Century Gothic"/>
                <w:b/>
                <w:bCs/>
                <w:color w:val="2F5496" w:themeColor="accent1" w:themeShade="BF"/>
                <w:sz w:val="28"/>
                <w:szCs w:val="28"/>
              </w:rPr>
            </w:pPr>
            <w:r w:rsidRPr="00BE0D27">
              <w:rPr>
                <w:rFonts w:ascii="Century Gothic" w:hAnsi="Century Gothic"/>
                <w:sz w:val="20"/>
                <w:szCs w:val="20"/>
                <w:lang w:eastAsia="es-GT"/>
              </w:rPr>
              <w:t>Objetivo 15: Gestionar sosteniblemente los bosques, luchar contra la desertificación, detener e invertir la degradación de las tierras, detener la pérdida de biodiversidad</w:t>
            </w:r>
          </w:p>
        </w:tc>
        <w:tc>
          <w:tcPr>
            <w:tcW w:w="1843" w:type="dxa"/>
          </w:tcPr>
          <w:p w14:paraId="296D3925" w14:textId="77777777" w:rsidR="00BA09B1" w:rsidRPr="00BE0D27" w:rsidRDefault="00BE0D27" w:rsidP="00BE0D27">
            <w:pPr>
              <w:spacing w:after="160" w:line="259" w:lineRule="auto"/>
              <w:cnfStyle w:val="000000100000" w:firstRow="0" w:lastRow="0" w:firstColumn="0" w:lastColumn="0" w:oddVBand="0" w:evenVBand="0" w:oddHBand="1" w:evenHBand="0" w:firstRowFirstColumn="0" w:firstRowLastColumn="0" w:lastRowFirstColumn="0" w:lastRowLastColumn="0"/>
              <w:rPr>
                <w:rFonts w:ascii="Century Gothic" w:hAnsi="Century Gothic"/>
                <w:b/>
                <w:bCs/>
                <w:color w:val="2F5496" w:themeColor="accent1" w:themeShade="BF"/>
                <w:sz w:val="21"/>
                <w:szCs w:val="21"/>
              </w:rPr>
            </w:pPr>
            <w:r w:rsidRPr="00BE0D27">
              <w:rPr>
                <w:rFonts w:ascii="Century Gothic" w:hAnsi="Century Gothic"/>
                <w:sz w:val="21"/>
                <w:szCs w:val="21"/>
                <w:lang w:eastAsia="es-GT"/>
              </w:rPr>
              <w:t>Disponibilidad y acceso al agua y gestión de los recursos naturales</w:t>
            </w:r>
          </w:p>
        </w:tc>
        <w:tc>
          <w:tcPr>
            <w:tcW w:w="2169" w:type="dxa"/>
            <w:vMerge/>
          </w:tcPr>
          <w:p w14:paraId="6BD18F9B" w14:textId="77777777" w:rsidR="00BA09B1" w:rsidRDefault="00BA09B1" w:rsidP="00BA09B1">
            <w:pPr>
              <w:spacing w:after="160" w:line="259" w:lineRule="auto"/>
              <w:jc w:val="both"/>
              <w:cnfStyle w:val="000000100000" w:firstRow="0" w:lastRow="0" w:firstColumn="0" w:lastColumn="0" w:oddVBand="0" w:evenVBand="0" w:oddHBand="1" w:evenHBand="0" w:firstRowFirstColumn="0" w:firstRowLastColumn="0" w:lastRowFirstColumn="0" w:lastRowLastColumn="0"/>
              <w:rPr>
                <w:rFonts w:ascii="Century Gothic" w:hAnsi="Century Gothic"/>
                <w:b/>
                <w:bCs/>
                <w:color w:val="2F5496" w:themeColor="accent1" w:themeShade="BF"/>
                <w:sz w:val="28"/>
                <w:szCs w:val="28"/>
              </w:rPr>
            </w:pPr>
          </w:p>
        </w:tc>
      </w:tr>
    </w:tbl>
    <w:p w14:paraId="238601FE" w14:textId="77777777" w:rsidR="00BA09B1" w:rsidRPr="00BA09B1" w:rsidRDefault="00BA09B1" w:rsidP="00BA09B1">
      <w:pPr>
        <w:spacing w:after="160" w:line="259" w:lineRule="auto"/>
        <w:jc w:val="both"/>
        <w:rPr>
          <w:rFonts w:ascii="Century Gothic" w:hAnsi="Century Gothic"/>
          <w:b/>
          <w:bCs/>
          <w:color w:val="2F5496" w:themeColor="accent1" w:themeShade="BF"/>
          <w:sz w:val="28"/>
          <w:szCs w:val="28"/>
        </w:rPr>
      </w:pPr>
    </w:p>
    <w:p w14:paraId="7ACC4A5A" w14:textId="77777777" w:rsidR="00BA09B1" w:rsidRPr="003645CE" w:rsidRDefault="00BE0D27" w:rsidP="00BE0D27">
      <w:pPr>
        <w:pStyle w:val="Prrafodelista"/>
        <w:numPr>
          <w:ilvl w:val="0"/>
          <w:numId w:val="1"/>
        </w:numPr>
        <w:spacing w:after="160" w:line="259" w:lineRule="auto"/>
        <w:jc w:val="both"/>
        <w:rPr>
          <w:rFonts w:ascii="Century Gothic" w:hAnsi="Century Gothic"/>
          <w:b/>
          <w:bCs/>
          <w:color w:val="2F5496" w:themeColor="accent1" w:themeShade="BF"/>
          <w:sz w:val="26"/>
          <w:szCs w:val="26"/>
        </w:rPr>
      </w:pPr>
      <w:r w:rsidRPr="003645CE">
        <w:rPr>
          <w:rFonts w:ascii="Century Gothic" w:hAnsi="Century Gothic"/>
          <w:b/>
          <w:bCs/>
          <w:color w:val="2F5496" w:themeColor="accent1" w:themeShade="BF"/>
          <w:sz w:val="26"/>
          <w:szCs w:val="26"/>
        </w:rPr>
        <w:lastRenderedPageBreak/>
        <w:t>ANÁLISIS DE POBLACIÓN</w:t>
      </w:r>
    </w:p>
    <w:p w14:paraId="0F3CABC7" w14:textId="77777777" w:rsidR="002E109F" w:rsidRDefault="002E109F" w:rsidP="00325A70">
      <w:pPr>
        <w:jc w:val="both"/>
        <w:rPr>
          <w:rFonts w:ascii="Century Gothic" w:hAnsi="Century Gothic"/>
          <w:sz w:val="22"/>
          <w:szCs w:val="22"/>
        </w:rPr>
      </w:pPr>
      <w:bookmarkStart w:id="3" w:name="_Hlk164927003"/>
    </w:p>
    <w:p w14:paraId="68BE3F46" w14:textId="77777777" w:rsidR="00325A70" w:rsidRPr="00325A70" w:rsidRDefault="00325A70" w:rsidP="00325A70">
      <w:pPr>
        <w:jc w:val="both"/>
        <w:rPr>
          <w:rFonts w:ascii="Century Gothic" w:hAnsi="Century Gothic"/>
          <w:sz w:val="22"/>
          <w:szCs w:val="22"/>
        </w:rPr>
      </w:pPr>
      <w:r w:rsidRPr="00325A70">
        <w:rPr>
          <w:rFonts w:ascii="Century Gothic" w:hAnsi="Century Gothic"/>
          <w:sz w:val="22"/>
          <w:szCs w:val="22"/>
        </w:rPr>
        <w:t>Como se visualiza en lo indicado anteriormente, la problemática a resolver es la Pérdida de la diversidad biológica y servicios de los ecosistemas.</w:t>
      </w:r>
    </w:p>
    <w:p w14:paraId="5B08B5D1" w14:textId="77777777" w:rsidR="00325A70" w:rsidRPr="00325A70" w:rsidRDefault="00325A70" w:rsidP="00325A70">
      <w:pPr>
        <w:ind w:left="360"/>
        <w:jc w:val="both"/>
        <w:rPr>
          <w:rFonts w:ascii="Century Gothic" w:hAnsi="Century Gothic"/>
          <w:sz w:val="22"/>
          <w:szCs w:val="22"/>
        </w:rPr>
      </w:pPr>
    </w:p>
    <w:p w14:paraId="28877CE6" w14:textId="77777777" w:rsidR="00325A70" w:rsidRPr="00325A70" w:rsidRDefault="00325A70" w:rsidP="00325A70">
      <w:pPr>
        <w:jc w:val="both"/>
        <w:rPr>
          <w:rFonts w:ascii="Century Gothic" w:hAnsi="Century Gothic"/>
          <w:sz w:val="22"/>
          <w:szCs w:val="22"/>
        </w:rPr>
      </w:pPr>
      <w:r w:rsidRPr="00325A70">
        <w:rPr>
          <w:rFonts w:ascii="Century Gothic" w:hAnsi="Century Gothic"/>
          <w:sz w:val="22"/>
          <w:szCs w:val="22"/>
        </w:rPr>
        <w:t>Para lo cual se pude evidenciar que nuestra población general son los 3,470,541.90 Hectáreas que contiene el Sistema Guatemalteco de Áreas Protegidas SIGAP. Siendo su población objetivo las 341 áreas protegidas del SIGAP, las áreas de mayor vulnerabilidad en cuanto a la diversidad bilógica y cobertura forestal, por ser una condición dinámica, es difícil señalar, con respecto al cambio climático y otras condiciones de carácter exógeno.</w:t>
      </w:r>
    </w:p>
    <w:p w14:paraId="16DEB4AB" w14:textId="77777777" w:rsidR="00325A70" w:rsidRPr="00325A70" w:rsidRDefault="00325A70" w:rsidP="00325A70">
      <w:pPr>
        <w:ind w:left="360"/>
        <w:jc w:val="both"/>
        <w:rPr>
          <w:rFonts w:ascii="Century Gothic" w:hAnsi="Century Gothic"/>
          <w:sz w:val="22"/>
          <w:szCs w:val="22"/>
        </w:rPr>
      </w:pPr>
    </w:p>
    <w:p w14:paraId="3BC655F1" w14:textId="77777777" w:rsidR="00325A70" w:rsidRPr="00325A70" w:rsidRDefault="00325A70" w:rsidP="00325A70">
      <w:pPr>
        <w:jc w:val="both"/>
        <w:rPr>
          <w:rFonts w:ascii="Century Gothic" w:hAnsi="Century Gothic"/>
          <w:sz w:val="22"/>
          <w:szCs w:val="22"/>
        </w:rPr>
      </w:pPr>
      <w:r w:rsidRPr="00325A70">
        <w:rPr>
          <w:rFonts w:ascii="Century Gothic" w:hAnsi="Century Gothic"/>
          <w:sz w:val="22"/>
          <w:szCs w:val="22"/>
        </w:rPr>
        <w:t>La territorialización, depende de los departamentos que denoten mayor pérdida de la Diversidad Biológica y cobertura forestal, que por las razones explicada anteriormente es dinámico y se atenderá en función a las capacidades presupuestarias.</w:t>
      </w:r>
      <w:bookmarkEnd w:id="3"/>
      <w:r w:rsidRPr="00325A70">
        <w:rPr>
          <w:rFonts w:ascii="Century Gothic" w:hAnsi="Century Gothic"/>
          <w:sz w:val="22"/>
          <w:szCs w:val="22"/>
        </w:rPr>
        <w:t xml:space="preserve"> Cuadro de la población:</w:t>
      </w:r>
    </w:p>
    <w:p w14:paraId="0AD9C6F4" w14:textId="77777777" w:rsidR="00BE0D27" w:rsidRDefault="00BE0D27" w:rsidP="00BE0D27">
      <w:pPr>
        <w:spacing w:after="160" w:line="259" w:lineRule="auto"/>
        <w:jc w:val="both"/>
        <w:rPr>
          <w:rFonts w:ascii="Century Gothic" w:hAnsi="Century Gothic"/>
          <w:b/>
          <w:bCs/>
          <w:color w:val="2F5496" w:themeColor="accent1" w:themeShade="BF"/>
          <w:sz w:val="28"/>
          <w:szCs w:val="28"/>
        </w:rPr>
      </w:pPr>
    </w:p>
    <w:p w14:paraId="06C86433" w14:textId="77777777" w:rsidR="00325A70" w:rsidRPr="002E109F" w:rsidRDefault="00325A70" w:rsidP="002E109F">
      <w:pPr>
        <w:spacing w:after="160" w:line="259" w:lineRule="auto"/>
        <w:jc w:val="center"/>
        <w:rPr>
          <w:rFonts w:ascii="Century Gothic" w:hAnsi="Century Gothic"/>
          <w:b/>
          <w:sz w:val="20"/>
          <w:szCs w:val="20"/>
        </w:rPr>
      </w:pPr>
      <w:r w:rsidRPr="002E109F">
        <w:rPr>
          <w:rFonts w:ascii="Century Gothic" w:hAnsi="Century Gothic"/>
          <w:b/>
          <w:sz w:val="20"/>
          <w:szCs w:val="20"/>
        </w:rPr>
        <w:t>Tabla No. 2 Población objetivo</w:t>
      </w:r>
    </w:p>
    <w:p w14:paraId="4B1F511A" w14:textId="77777777" w:rsidR="00325A70" w:rsidRDefault="00325A70" w:rsidP="00BE0D27">
      <w:pPr>
        <w:spacing w:after="160" w:line="259" w:lineRule="auto"/>
        <w:jc w:val="both"/>
        <w:rPr>
          <w:rFonts w:ascii="Century Gothic" w:hAnsi="Century Gothic"/>
          <w:b/>
          <w:bCs/>
          <w:color w:val="2F5496" w:themeColor="accent1" w:themeShade="BF"/>
          <w:sz w:val="22"/>
          <w:szCs w:val="22"/>
        </w:rPr>
      </w:pPr>
      <w:r w:rsidRPr="00375EB9">
        <w:rPr>
          <w:rFonts w:ascii="Century Gothic" w:hAnsi="Century Gothic"/>
          <w:noProof/>
        </w:rPr>
        <w:drawing>
          <wp:inline distT="0" distB="0" distL="0" distR="0" wp14:anchorId="2D28EFF5" wp14:editId="168A6199">
            <wp:extent cx="5971540" cy="1717558"/>
            <wp:effectExtent l="0" t="0" r="0" b="0"/>
            <wp:docPr id="1478693014" name="Imagen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5971540" cy="1717558"/>
                    </a:xfrm>
                    <a:prstGeom prst="rect">
                      <a:avLst/>
                    </a:prstGeom>
                    <a:noFill/>
                    <a:ln>
                      <a:noFill/>
                    </a:ln>
                  </pic:spPr>
                </pic:pic>
              </a:graphicData>
            </a:graphic>
          </wp:inline>
        </w:drawing>
      </w:r>
    </w:p>
    <w:p w14:paraId="65F9C3DC" w14:textId="77777777" w:rsidR="00325A70" w:rsidRDefault="00325A70" w:rsidP="00BE0D27">
      <w:pPr>
        <w:spacing w:after="160" w:line="259" w:lineRule="auto"/>
        <w:jc w:val="both"/>
        <w:rPr>
          <w:rFonts w:ascii="Century Gothic" w:hAnsi="Century Gothic"/>
          <w:b/>
          <w:bCs/>
          <w:color w:val="2F5496" w:themeColor="accent1" w:themeShade="BF"/>
          <w:sz w:val="22"/>
          <w:szCs w:val="22"/>
        </w:rPr>
      </w:pPr>
    </w:p>
    <w:p w14:paraId="5023141B" w14:textId="77777777" w:rsidR="002E109F" w:rsidRDefault="002E109F" w:rsidP="00BE0D27">
      <w:pPr>
        <w:spacing w:after="160" w:line="259" w:lineRule="auto"/>
        <w:jc w:val="both"/>
        <w:rPr>
          <w:rFonts w:ascii="Century Gothic" w:hAnsi="Century Gothic"/>
          <w:b/>
          <w:bCs/>
          <w:color w:val="2F5496" w:themeColor="accent1" w:themeShade="BF"/>
          <w:sz w:val="22"/>
          <w:szCs w:val="22"/>
        </w:rPr>
      </w:pPr>
    </w:p>
    <w:p w14:paraId="1F3B1409" w14:textId="77777777" w:rsidR="002E109F" w:rsidRDefault="002E109F" w:rsidP="00BE0D27">
      <w:pPr>
        <w:spacing w:after="160" w:line="259" w:lineRule="auto"/>
        <w:jc w:val="both"/>
        <w:rPr>
          <w:rFonts w:ascii="Century Gothic" w:hAnsi="Century Gothic"/>
          <w:b/>
          <w:bCs/>
          <w:color w:val="2F5496" w:themeColor="accent1" w:themeShade="BF"/>
          <w:sz w:val="22"/>
          <w:szCs w:val="22"/>
        </w:rPr>
      </w:pPr>
    </w:p>
    <w:p w14:paraId="562C75D1" w14:textId="77777777" w:rsidR="002E109F" w:rsidRDefault="002E109F" w:rsidP="00BE0D27">
      <w:pPr>
        <w:spacing w:after="160" w:line="259" w:lineRule="auto"/>
        <w:jc w:val="both"/>
        <w:rPr>
          <w:rFonts w:ascii="Century Gothic" w:hAnsi="Century Gothic"/>
          <w:b/>
          <w:bCs/>
          <w:color w:val="2F5496" w:themeColor="accent1" w:themeShade="BF"/>
          <w:sz w:val="22"/>
          <w:szCs w:val="22"/>
        </w:rPr>
      </w:pPr>
    </w:p>
    <w:p w14:paraId="664355AD" w14:textId="77777777" w:rsidR="002E109F" w:rsidRDefault="002E109F" w:rsidP="00BE0D27">
      <w:pPr>
        <w:spacing w:after="160" w:line="259" w:lineRule="auto"/>
        <w:jc w:val="both"/>
        <w:rPr>
          <w:rFonts w:ascii="Century Gothic" w:hAnsi="Century Gothic"/>
          <w:b/>
          <w:bCs/>
          <w:color w:val="2F5496" w:themeColor="accent1" w:themeShade="BF"/>
          <w:sz w:val="22"/>
          <w:szCs w:val="22"/>
        </w:rPr>
      </w:pPr>
    </w:p>
    <w:p w14:paraId="1A965116" w14:textId="77777777" w:rsidR="002E109F" w:rsidRDefault="002E109F" w:rsidP="00BE0D27">
      <w:pPr>
        <w:spacing w:after="160" w:line="259" w:lineRule="auto"/>
        <w:jc w:val="both"/>
        <w:rPr>
          <w:rFonts w:ascii="Century Gothic" w:hAnsi="Century Gothic"/>
          <w:b/>
          <w:bCs/>
          <w:color w:val="2F5496" w:themeColor="accent1" w:themeShade="BF"/>
          <w:sz w:val="22"/>
          <w:szCs w:val="22"/>
        </w:rPr>
      </w:pPr>
    </w:p>
    <w:p w14:paraId="7DF4E37C" w14:textId="77777777" w:rsidR="002E109F" w:rsidRDefault="002E109F" w:rsidP="00BE0D27">
      <w:pPr>
        <w:spacing w:after="160" w:line="259" w:lineRule="auto"/>
        <w:jc w:val="both"/>
        <w:rPr>
          <w:rFonts w:ascii="Century Gothic" w:hAnsi="Century Gothic"/>
          <w:b/>
          <w:bCs/>
          <w:color w:val="2F5496" w:themeColor="accent1" w:themeShade="BF"/>
          <w:sz w:val="22"/>
          <w:szCs w:val="22"/>
        </w:rPr>
      </w:pPr>
    </w:p>
    <w:p w14:paraId="44FB30F8" w14:textId="77777777" w:rsidR="002E109F" w:rsidRDefault="002E109F" w:rsidP="00BE0D27">
      <w:pPr>
        <w:spacing w:after="160" w:line="259" w:lineRule="auto"/>
        <w:jc w:val="both"/>
        <w:rPr>
          <w:rFonts w:ascii="Century Gothic" w:hAnsi="Century Gothic"/>
          <w:b/>
          <w:bCs/>
          <w:color w:val="2F5496" w:themeColor="accent1" w:themeShade="BF"/>
          <w:sz w:val="22"/>
          <w:szCs w:val="22"/>
        </w:rPr>
      </w:pPr>
    </w:p>
    <w:p w14:paraId="1DA6542E" w14:textId="77777777" w:rsidR="002E109F" w:rsidRDefault="002E109F" w:rsidP="00BE0D27">
      <w:pPr>
        <w:spacing w:after="160" w:line="259" w:lineRule="auto"/>
        <w:jc w:val="both"/>
        <w:rPr>
          <w:rFonts w:ascii="Century Gothic" w:hAnsi="Century Gothic"/>
          <w:b/>
          <w:bCs/>
          <w:color w:val="2F5496" w:themeColor="accent1" w:themeShade="BF"/>
          <w:sz w:val="22"/>
          <w:szCs w:val="22"/>
        </w:rPr>
      </w:pPr>
    </w:p>
    <w:p w14:paraId="3041E394" w14:textId="77777777" w:rsidR="002E109F" w:rsidRDefault="002E109F" w:rsidP="00BE0D27">
      <w:pPr>
        <w:spacing w:after="160" w:line="259" w:lineRule="auto"/>
        <w:jc w:val="both"/>
        <w:rPr>
          <w:rFonts w:ascii="Century Gothic" w:hAnsi="Century Gothic"/>
          <w:b/>
          <w:bCs/>
          <w:color w:val="2F5496" w:themeColor="accent1" w:themeShade="BF"/>
          <w:sz w:val="22"/>
          <w:szCs w:val="22"/>
        </w:rPr>
      </w:pPr>
    </w:p>
    <w:p w14:paraId="722B00AE" w14:textId="77777777" w:rsidR="00C601B2" w:rsidRDefault="00C601B2" w:rsidP="00BE0D27">
      <w:pPr>
        <w:spacing w:after="160" w:line="259" w:lineRule="auto"/>
        <w:jc w:val="both"/>
        <w:rPr>
          <w:rFonts w:ascii="Century Gothic" w:hAnsi="Century Gothic"/>
          <w:b/>
          <w:bCs/>
          <w:color w:val="2F5496" w:themeColor="accent1" w:themeShade="BF"/>
          <w:sz w:val="22"/>
          <w:szCs w:val="22"/>
        </w:rPr>
      </w:pPr>
    </w:p>
    <w:p w14:paraId="3D6C835C" w14:textId="77777777" w:rsidR="002E109F" w:rsidRDefault="00325A70" w:rsidP="002E109F">
      <w:pPr>
        <w:pStyle w:val="Prrafodelista"/>
        <w:numPr>
          <w:ilvl w:val="0"/>
          <w:numId w:val="1"/>
        </w:numPr>
        <w:spacing w:after="160" w:line="259" w:lineRule="auto"/>
        <w:jc w:val="both"/>
        <w:rPr>
          <w:rFonts w:ascii="Century Gothic" w:hAnsi="Century Gothic"/>
          <w:b/>
          <w:bCs/>
          <w:color w:val="2F5496" w:themeColor="accent1" w:themeShade="BF"/>
          <w:sz w:val="26"/>
          <w:szCs w:val="26"/>
        </w:rPr>
      </w:pPr>
      <w:r w:rsidRPr="003645CE">
        <w:rPr>
          <w:rFonts w:ascii="Century Gothic" w:hAnsi="Century Gothic"/>
          <w:b/>
          <w:bCs/>
          <w:color w:val="2F5496" w:themeColor="accent1" w:themeShade="BF"/>
          <w:sz w:val="26"/>
          <w:szCs w:val="26"/>
        </w:rPr>
        <w:t>MODELO LÓGICO INSTITUCIONAL</w:t>
      </w:r>
    </w:p>
    <w:p w14:paraId="42C6D796" w14:textId="77777777" w:rsidR="002E109F" w:rsidRPr="002E109F" w:rsidRDefault="002E109F" w:rsidP="002E109F">
      <w:pPr>
        <w:pStyle w:val="Prrafodelista"/>
        <w:spacing w:after="160" w:line="259" w:lineRule="auto"/>
        <w:jc w:val="both"/>
        <w:rPr>
          <w:rFonts w:ascii="Century Gothic" w:hAnsi="Century Gothic"/>
          <w:b/>
          <w:bCs/>
          <w:color w:val="2F5496" w:themeColor="accent1" w:themeShade="BF"/>
          <w:sz w:val="26"/>
          <w:szCs w:val="26"/>
        </w:rPr>
      </w:pPr>
    </w:p>
    <w:p w14:paraId="28858994" w14:textId="77777777" w:rsidR="00C601B2" w:rsidRPr="002E109F" w:rsidRDefault="00C601B2" w:rsidP="002E109F">
      <w:pPr>
        <w:jc w:val="center"/>
        <w:rPr>
          <w:rFonts w:ascii="Century Gothic" w:hAnsi="Century Gothic"/>
          <w:b/>
          <w:bCs/>
          <w:sz w:val="20"/>
          <w:szCs w:val="20"/>
        </w:rPr>
      </w:pPr>
      <w:r w:rsidRPr="002E109F">
        <w:rPr>
          <w:rFonts w:ascii="Century Gothic" w:hAnsi="Century Gothic"/>
          <w:b/>
          <w:bCs/>
          <w:sz w:val="20"/>
          <w:szCs w:val="20"/>
        </w:rPr>
        <w:t>Tabla No. 3 Modelo Prescriptivo</w:t>
      </w:r>
    </w:p>
    <w:p w14:paraId="6E1831B3" w14:textId="77777777" w:rsidR="00325A70" w:rsidRDefault="00C601B2" w:rsidP="00325A70">
      <w:pPr>
        <w:spacing w:after="160" w:line="259" w:lineRule="auto"/>
        <w:jc w:val="both"/>
        <w:rPr>
          <w:rFonts w:ascii="Century Gothic" w:hAnsi="Century Gothic"/>
          <w:b/>
          <w:bCs/>
          <w:color w:val="2F5496" w:themeColor="accent1" w:themeShade="BF"/>
          <w:sz w:val="22"/>
          <w:szCs w:val="22"/>
        </w:rPr>
      </w:pPr>
      <w:r w:rsidRPr="00375EB9">
        <w:rPr>
          <w:rFonts w:ascii="Century Gothic" w:hAnsi="Century Gothic" w:cs="Arial"/>
          <w:noProof/>
        </w:rPr>
        <w:drawing>
          <wp:inline distT="0" distB="0" distL="0" distR="0" wp14:anchorId="65FDFA36" wp14:editId="06CC635B">
            <wp:extent cx="5872067" cy="3840480"/>
            <wp:effectExtent l="0" t="0" r="0" b="7620"/>
            <wp:docPr id="1689508443"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89508443" name="Imagen 1"/>
                    <pic:cNvPicPr>
                      <a:picLocks noChangeAspect="1"/>
                    </pic:cNvPicPr>
                  </pic:nvPicPr>
                  <pic:blipFill>
                    <a:blip r:embed="rId11" cstate="print">
                      <a:extLst>
                        <a:ext uri="{28A0092B-C50C-407E-A947-70E740481C1C}">
                          <a14:useLocalDpi xmlns:a14="http://schemas.microsoft.com/office/drawing/2010/main" val="0"/>
                        </a:ext>
                      </a:extLst>
                    </a:blip>
                    <a:stretch>
                      <a:fillRect/>
                    </a:stretch>
                  </pic:blipFill>
                  <pic:spPr>
                    <a:xfrm>
                      <a:off x="0" y="0"/>
                      <a:ext cx="5904709" cy="3861829"/>
                    </a:xfrm>
                    <a:prstGeom prst="rect">
                      <a:avLst/>
                    </a:prstGeom>
                  </pic:spPr>
                </pic:pic>
              </a:graphicData>
            </a:graphic>
          </wp:inline>
        </w:drawing>
      </w:r>
    </w:p>
    <w:p w14:paraId="54E11D2A" w14:textId="77777777" w:rsidR="002E109F" w:rsidRDefault="002E109F" w:rsidP="00325A70">
      <w:pPr>
        <w:spacing w:after="160" w:line="259" w:lineRule="auto"/>
        <w:jc w:val="both"/>
        <w:rPr>
          <w:rFonts w:ascii="Century Gothic" w:hAnsi="Century Gothic"/>
          <w:b/>
          <w:bCs/>
          <w:color w:val="2F5496" w:themeColor="accent1" w:themeShade="BF"/>
          <w:sz w:val="22"/>
          <w:szCs w:val="22"/>
        </w:rPr>
      </w:pPr>
    </w:p>
    <w:p w14:paraId="332BEE61" w14:textId="77777777" w:rsidR="00C601B2" w:rsidRPr="003645CE" w:rsidRDefault="00C601B2" w:rsidP="00C601B2">
      <w:pPr>
        <w:pStyle w:val="Prrafodelista"/>
        <w:numPr>
          <w:ilvl w:val="0"/>
          <w:numId w:val="1"/>
        </w:numPr>
        <w:spacing w:after="160" w:line="259" w:lineRule="auto"/>
        <w:jc w:val="both"/>
        <w:rPr>
          <w:rFonts w:ascii="Century Gothic" w:hAnsi="Century Gothic"/>
          <w:b/>
          <w:bCs/>
          <w:color w:val="2F5496" w:themeColor="accent1" w:themeShade="BF"/>
          <w:sz w:val="26"/>
          <w:szCs w:val="26"/>
        </w:rPr>
      </w:pPr>
      <w:r w:rsidRPr="003645CE">
        <w:rPr>
          <w:rFonts w:ascii="Century Gothic" w:hAnsi="Century Gothic"/>
          <w:b/>
          <w:bCs/>
          <w:color w:val="2F5496" w:themeColor="accent1" w:themeShade="BF"/>
          <w:sz w:val="26"/>
          <w:szCs w:val="26"/>
        </w:rPr>
        <w:t>MEDIDAS DE TRANSPARENCIA</w:t>
      </w:r>
    </w:p>
    <w:p w14:paraId="001949C5" w14:textId="77777777" w:rsidR="00C601B2" w:rsidRPr="00C601B2" w:rsidRDefault="00C601B2" w:rsidP="00C601B2">
      <w:pPr>
        <w:jc w:val="both"/>
        <w:rPr>
          <w:rFonts w:ascii="Century Gothic" w:hAnsi="Century Gothic"/>
          <w:sz w:val="22"/>
          <w:szCs w:val="22"/>
        </w:rPr>
      </w:pPr>
      <w:r w:rsidRPr="00C601B2">
        <w:rPr>
          <w:rFonts w:ascii="Century Gothic" w:hAnsi="Century Gothic"/>
          <w:sz w:val="22"/>
          <w:szCs w:val="22"/>
        </w:rPr>
        <w:t>En cumplimiento a la transparencia y la calidad del gasto público, el Consejo Nacional de Áreas Protegidas, realiza las siguientes acciones:</w:t>
      </w:r>
    </w:p>
    <w:p w14:paraId="31126E5D" w14:textId="77777777" w:rsidR="00C601B2" w:rsidRPr="00C601B2" w:rsidRDefault="00C601B2" w:rsidP="00C601B2">
      <w:pPr>
        <w:jc w:val="both"/>
        <w:rPr>
          <w:rFonts w:ascii="Century Gothic" w:hAnsi="Century Gothic"/>
          <w:sz w:val="22"/>
          <w:szCs w:val="22"/>
        </w:rPr>
      </w:pPr>
    </w:p>
    <w:p w14:paraId="628BBA9B" w14:textId="77777777" w:rsidR="00C601B2" w:rsidRPr="002E109F" w:rsidRDefault="00C601B2" w:rsidP="00C601B2">
      <w:pPr>
        <w:jc w:val="both"/>
        <w:rPr>
          <w:rFonts w:ascii="Century Gothic" w:hAnsi="Century Gothic"/>
          <w:b/>
          <w:bCs/>
          <w:sz w:val="22"/>
          <w:szCs w:val="22"/>
        </w:rPr>
      </w:pPr>
      <w:r w:rsidRPr="002E109F">
        <w:rPr>
          <w:rFonts w:ascii="Century Gothic" w:hAnsi="Century Gothic"/>
          <w:b/>
          <w:bCs/>
          <w:sz w:val="22"/>
          <w:szCs w:val="22"/>
        </w:rPr>
        <w:t>Metodología y sistemas de Presupuesto por Resultados</w:t>
      </w:r>
    </w:p>
    <w:p w14:paraId="2DE403A5" w14:textId="77777777" w:rsidR="002E109F" w:rsidRDefault="002E109F" w:rsidP="00C601B2">
      <w:pPr>
        <w:jc w:val="both"/>
        <w:rPr>
          <w:rFonts w:ascii="Century Gothic" w:hAnsi="Century Gothic"/>
          <w:sz w:val="22"/>
          <w:szCs w:val="22"/>
        </w:rPr>
      </w:pPr>
    </w:p>
    <w:p w14:paraId="16EAFF54" w14:textId="77777777" w:rsidR="00C601B2" w:rsidRPr="00C601B2" w:rsidRDefault="00C601B2" w:rsidP="00C601B2">
      <w:pPr>
        <w:jc w:val="both"/>
        <w:rPr>
          <w:rFonts w:ascii="Century Gothic" w:hAnsi="Century Gothic"/>
          <w:sz w:val="22"/>
          <w:szCs w:val="22"/>
        </w:rPr>
      </w:pPr>
      <w:r w:rsidRPr="00C601B2">
        <w:rPr>
          <w:rFonts w:ascii="Century Gothic" w:hAnsi="Century Gothic"/>
          <w:sz w:val="22"/>
          <w:szCs w:val="22"/>
        </w:rPr>
        <w:t>Se enfoca en vincular el gasto público con los resultados y objetivos específicos de las políticas y programas del gobierno, busca medir el impacto y la efectividad de los recursos invertidos en función de los resultados alcanzados. Este enfoque tiene como objetivo optimizar el uso de los recursos públicos y mejorar la eficiencia y la efectividad de las políticas públicas.</w:t>
      </w:r>
    </w:p>
    <w:p w14:paraId="62431CDC" w14:textId="77777777" w:rsidR="00C601B2" w:rsidRPr="00C601B2" w:rsidRDefault="00C601B2" w:rsidP="00C601B2">
      <w:pPr>
        <w:pStyle w:val="Prrafodelista"/>
        <w:jc w:val="both"/>
        <w:rPr>
          <w:rFonts w:ascii="Century Gothic" w:hAnsi="Century Gothic"/>
          <w:sz w:val="22"/>
          <w:szCs w:val="22"/>
        </w:rPr>
      </w:pPr>
    </w:p>
    <w:p w14:paraId="5DC875D9" w14:textId="77777777" w:rsidR="00C601B2" w:rsidRPr="00C601B2" w:rsidRDefault="00C601B2" w:rsidP="00C601B2">
      <w:pPr>
        <w:jc w:val="both"/>
        <w:rPr>
          <w:rFonts w:ascii="Century Gothic" w:hAnsi="Century Gothic"/>
          <w:sz w:val="22"/>
          <w:szCs w:val="22"/>
        </w:rPr>
      </w:pPr>
      <w:r w:rsidRPr="00C601B2">
        <w:rPr>
          <w:rFonts w:ascii="Century Gothic" w:hAnsi="Century Gothic"/>
          <w:sz w:val="22"/>
          <w:szCs w:val="22"/>
        </w:rPr>
        <w:t>Para el efecto se debe realizar una Planificación Operativa Multianual -POM- (5 años) y Plan Operativa Anual -POA- (1 año) que vincule las Prioridades Nacionales de Desarrollo, las Políticas Publicas y Ejes Estratégicos de la Política General de Gobierno 2024-2028, ambos se encuentran publicados en el portal de CONAP.</w:t>
      </w:r>
    </w:p>
    <w:p w14:paraId="49E398E2" w14:textId="77777777" w:rsidR="00C601B2" w:rsidRPr="00C601B2" w:rsidRDefault="00C601B2" w:rsidP="00C601B2">
      <w:pPr>
        <w:jc w:val="both"/>
        <w:rPr>
          <w:rFonts w:ascii="Century Gothic" w:hAnsi="Century Gothic"/>
          <w:sz w:val="22"/>
          <w:szCs w:val="22"/>
        </w:rPr>
      </w:pPr>
    </w:p>
    <w:p w14:paraId="16287F21" w14:textId="77777777" w:rsidR="002E109F" w:rsidRDefault="002E109F" w:rsidP="00C601B2">
      <w:pPr>
        <w:jc w:val="both"/>
        <w:rPr>
          <w:rFonts w:ascii="Century Gothic" w:hAnsi="Century Gothic"/>
          <w:sz w:val="22"/>
          <w:szCs w:val="22"/>
        </w:rPr>
      </w:pPr>
    </w:p>
    <w:p w14:paraId="5BE93A62" w14:textId="77777777" w:rsidR="002E109F" w:rsidRDefault="002E109F" w:rsidP="00C601B2">
      <w:pPr>
        <w:jc w:val="both"/>
        <w:rPr>
          <w:rFonts w:ascii="Century Gothic" w:hAnsi="Century Gothic"/>
          <w:sz w:val="22"/>
          <w:szCs w:val="22"/>
        </w:rPr>
      </w:pPr>
    </w:p>
    <w:p w14:paraId="384BA73E" w14:textId="77777777" w:rsidR="002E109F" w:rsidRDefault="002E109F" w:rsidP="00C601B2">
      <w:pPr>
        <w:jc w:val="both"/>
        <w:rPr>
          <w:rFonts w:ascii="Century Gothic" w:hAnsi="Century Gothic"/>
          <w:sz w:val="22"/>
          <w:szCs w:val="22"/>
        </w:rPr>
      </w:pPr>
    </w:p>
    <w:p w14:paraId="0F2378F3" w14:textId="77777777" w:rsidR="00C601B2" w:rsidRPr="002E109F" w:rsidRDefault="00C601B2" w:rsidP="00C601B2">
      <w:pPr>
        <w:jc w:val="both"/>
        <w:rPr>
          <w:rFonts w:ascii="Century Gothic" w:hAnsi="Century Gothic"/>
          <w:b/>
          <w:bCs/>
          <w:sz w:val="22"/>
          <w:szCs w:val="22"/>
        </w:rPr>
      </w:pPr>
      <w:r w:rsidRPr="002E109F">
        <w:rPr>
          <w:rFonts w:ascii="Century Gothic" w:hAnsi="Century Gothic"/>
          <w:b/>
          <w:bCs/>
          <w:sz w:val="22"/>
          <w:szCs w:val="22"/>
        </w:rPr>
        <w:t>Observatorio Nacional de Biodiversidad y Áreas Protegidas</w:t>
      </w:r>
    </w:p>
    <w:p w14:paraId="34B3F2EB" w14:textId="77777777" w:rsidR="002E109F" w:rsidRDefault="002E109F" w:rsidP="00C601B2">
      <w:pPr>
        <w:jc w:val="both"/>
        <w:rPr>
          <w:rFonts w:ascii="Century Gothic" w:hAnsi="Century Gothic"/>
          <w:sz w:val="22"/>
          <w:szCs w:val="22"/>
        </w:rPr>
      </w:pPr>
    </w:p>
    <w:p w14:paraId="442A58D2" w14:textId="77777777" w:rsidR="00C601B2" w:rsidRPr="00C601B2" w:rsidRDefault="00C601B2" w:rsidP="00C601B2">
      <w:pPr>
        <w:jc w:val="both"/>
        <w:rPr>
          <w:rFonts w:ascii="Century Gothic" w:hAnsi="Century Gothic"/>
          <w:sz w:val="22"/>
          <w:szCs w:val="22"/>
        </w:rPr>
      </w:pPr>
      <w:r w:rsidRPr="00C601B2">
        <w:rPr>
          <w:rFonts w:ascii="Century Gothic" w:hAnsi="Century Gothic"/>
          <w:sz w:val="22"/>
          <w:szCs w:val="22"/>
        </w:rPr>
        <w:t xml:space="preserve">El Observatorio Nacional de Biodiversidad y de Áreas Protegidas surge ante la necesidad de evaluar de forma periódica el estado y las tendencias de las áreas protegidas desde las dimensiones económicas, sociales y ambientales. </w:t>
      </w:r>
    </w:p>
    <w:p w14:paraId="7D34F5C7" w14:textId="77777777" w:rsidR="00C601B2" w:rsidRPr="00C601B2" w:rsidRDefault="00C601B2" w:rsidP="00C601B2">
      <w:pPr>
        <w:jc w:val="both"/>
        <w:rPr>
          <w:rFonts w:ascii="Century Gothic" w:hAnsi="Century Gothic"/>
          <w:sz w:val="22"/>
          <w:szCs w:val="22"/>
        </w:rPr>
      </w:pPr>
    </w:p>
    <w:p w14:paraId="40E49634" w14:textId="77777777" w:rsidR="00C601B2" w:rsidRPr="00C601B2" w:rsidRDefault="00C601B2" w:rsidP="00C601B2">
      <w:pPr>
        <w:jc w:val="both"/>
        <w:rPr>
          <w:rFonts w:ascii="Century Gothic" w:hAnsi="Century Gothic"/>
          <w:sz w:val="22"/>
          <w:szCs w:val="22"/>
        </w:rPr>
      </w:pPr>
      <w:r w:rsidRPr="00C601B2">
        <w:rPr>
          <w:rFonts w:ascii="Century Gothic" w:hAnsi="Century Gothic"/>
          <w:sz w:val="22"/>
          <w:szCs w:val="22"/>
        </w:rPr>
        <w:t>El Observatorio tiene como misión generar información confiable y oportuna que guíe la toma de decisiones orientadas a detener la pérdida de biodiversidad, promoviendo la conservación y el uso sostenible de los recursos naturales. A partir de su establecimiento en 2025, se consolidará como un referente nacional e internacional, proporcionando datos accesibles que apoyen acciones efectivas en la gestión de las áreas protegidas.</w:t>
      </w:r>
    </w:p>
    <w:p w14:paraId="0B4020A7" w14:textId="77777777" w:rsidR="00C601B2" w:rsidRPr="00C601B2" w:rsidRDefault="00C601B2" w:rsidP="00C601B2">
      <w:pPr>
        <w:jc w:val="both"/>
        <w:rPr>
          <w:rFonts w:ascii="Century Gothic" w:hAnsi="Century Gothic"/>
          <w:sz w:val="22"/>
          <w:szCs w:val="22"/>
        </w:rPr>
      </w:pPr>
    </w:p>
    <w:p w14:paraId="525E0B2D" w14:textId="77777777" w:rsidR="00C601B2" w:rsidRPr="00C601B2" w:rsidRDefault="00C601B2" w:rsidP="00C601B2">
      <w:pPr>
        <w:jc w:val="both"/>
        <w:rPr>
          <w:rFonts w:ascii="Century Gothic" w:hAnsi="Century Gothic"/>
          <w:sz w:val="22"/>
          <w:szCs w:val="22"/>
        </w:rPr>
      </w:pPr>
      <w:r w:rsidRPr="00C601B2">
        <w:rPr>
          <w:rFonts w:ascii="Century Gothic" w:hAnsi="Century Gothic"/>
          <w:sz w:val="22"/>
          <w:szCs w:val="22"/>
        </w:rPr>
        <w:t>Para alcanzar estos fines, el Observatorio implementará un sistema de monitoreo utilizando sistemas de información y tecnologías geoespaciales, desarrollará una plataforma web de acceso público que facilitará la consulta y uso de información sobre el estado y tendencias de las áreas protegidas. De esta manera, se busca crear un entorno de gestión basado en evidencia, que impulse la toma de decisiones estratégicas a nivel nacional.</w:t>
      </w:r>
    </w:p>
    <w:p w14:paraId="1D7B270A" w14:textId="77777777" w:rsidR="00C601B2" w:rsidRPr="00C601B2" w:rsidRDefault="00C601B2" w:rsidP="00C601B2">
      <w:pPr>
        <w:jc w:val="both"/>
        <w:rPr>
          <w:rFonts w:ascii="Century Gothic" w:hAnsi="Century Gothic"/>
          <w:sz w:val="22"/>
          <w:szCs w:val="22"/>
        </w:rPr>
      </w:pPr>
    </w:p>
    <w:p w14:paraId="6B172B88" w14:textId="77777777" w:rsidR="00C601B2" w:rsidRPr="00C601B2" w:rsidRDefault="00C601B2" w:rsidP="00C601B2">
      <w:pPr>
        <w:jc w:val="both"/>
        <w:rPr>
          <w:rFonts w:ascii="Century Gothic" w:hAnsi="Century Gothic"/>
          <w:sz w:val="22"/>
          <w:szCs w:val="22"/>
        </w:rPr>
      </w:pPr>
      <w:r w:rsidRPr="00C601B2">
        <w:rPr>
          <w:rFonts w:ascii="Century Gothic" w:hAnsi="Century Gothic"/>
          <w:sz w:val="22"/>
          <w:szCs w:val="22"/>
        </w:rPr>
        <w:t xml:space="preserve">Uno de los propósitos del Observatorio Nacional de Biodiversidad y Áreas Protegidas es el monitoreo integral de las áreas protegidas. Para ello, se han desarrollado tableros de visualización datos sobre las áreas protegidas que incluyen, superficie, de anomalías térmicas, cobertura forestal y otras variables. </w:t>
      </w:r>
    </w:p>
    <w:p w14:paraId="4F904CB7" w14:textId="77777777" w:rsidR="00C601B2" w:rsidRDefault="00C601B2" w:rsidP="00C601B2"/>
    <w:p w14:paraId="06971CD3" w14:textId="77777777" w:rsidR="002E109F" w:rsidRDefault="002E109F" w:rsidP="00C601B2"/>
    <w:p w14:paraId="5D8EF0DC" w14:textId="77777777" w:rsidR="00C601B2" w:rsidRPr="002E109F" w:rsidRDefault="00C601B2" w:rsidP="002E109F">
      <w:pPr>
        <w:jc w:val="center"/>
        <w:rPr>
          <w:rFonts w:ascii="Century Gothic" w:hAnsi="Century Gothic"/>
          <w:sz w:val="20"/>
          <w:szCs w:val="20"/>
        </w:rPr>
      </w:pPr>
      <w:r w:rsidRPr="002E109F">
        <w:rPr>
          <w:rFonts w:ascii="Century Gothic" w:hAnsi="Century Gothic"/>
          <w:b/>
          <w:bCs/>
          <w:sz w:val="20"/>
          <w:szCs w:val="20"/>
        </w:rPr>
        <w:t xml:space="preserve">Figura 1. </w:t>
      </w:r>
      <w:r w:rsidRPr="002E109F">
        <w:rPr>
          <w:rFonts w:ascii="Century Gothic" w:hAnsi="Century Gothic"/>
          <w:sz w:val="20"/>
          <w:szCs w:val="20"/>
        </w:rPr>
        <w:t>Tablero de puntos de calor en áreas protegidas</w:t>
      </w:r>
    </w:p>
    <w:p w14:paraId="2A1F701D" w14:textId="77777777" w:rsidR="00C601B2" w:rsidRPr="00B10DBE" w:rsidRDefault="00C601B2" w:rsidP="00C601B2"/>
    <w:p w14:paraId="03EFCA41" w14:textId="77777777" w:rsidR="00C601B2" w:rsidRDefault="00C601B2" w:rsidP="00C601B2">
      <w:r w:rsidRPr="00CF0FE0">
        <w:rPr>
          <w:noProof/>
        </w:rPr>
        <w:drawing>
          <wp:inline distT="0" distB="0" distL="0" distR="0" wp14:anchorId="0738A2D5" wp14:editId="22CB691F">
            <wp:extent cx="4377778" cy="2124000"/>
            <wp:effectExtent l="0" t="0" r="3810" b="0"/>
            <wp:docPr id="1134769040" name="Imagen 1" descr="Interfaz de usuario gráfica&#10;&#10;El contenido generado por IA puede ser incorrec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34769040" name="Imagen 1" descr="Interfaz de usuario gráfica&#10;&#10;El contenido generado por IA puede ser incorrecto."/>
                    <pic:cNvPicPr/>
                  </pic:nvPicPr>
                  <pic:blipFill>
                    <a:blip r:embed="rId12"/>
                    <a:stretch>
                      <a:fillRect/>
                    </a:stretch>
                  </pic:blipFill>
                  <pic:spPr>
                    <a:xfrm>
                      <a:off x="0" y="0"/>
                      <a:ext cx="4377778" cy="2124000"/>
                    </a:xfrm>
                    <a:prstGeom prst="rect">
                      <a:avLst/>
                    </a:prstGeom>
                  </pic:spPr>
                </pic:pic>
              </a:graphicData>
            </a:graphic>
          </wp:inline>
        </w:drawing>
      </w:r>
      <w:r w:rsidRPr="00E10560">
        <w:rPr>
          <w:noProof/>
        </w:rPr>
        <w:drawing>
          <wp:inline distT="0" distB="0" distL="0" distR="0" wp14:anchorId="193D1F68" wp14:editId="58EAA80E">
            <wp:extent cx="1137378" cy="2124000"/>
            <wp:effectExtent l="0" t="0" r="5715" b="0"/>
            <wp:docPr id="1312182644" name="Imagen 1" descr="Interfaz de usuario gráfica, Aplicación&#10;&#10;El contenido generado por IA puede ser incorrec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7688727" name="Imagen 1" descr="Interfaz de usuario gráfica, Aplicación&#10;&#10;El contenido generado por IA puede ser incorrecto."/>
                    <pic:cNvPicPr/>
                  </pic:nvPicPr>
                  <pic:blipFill>
                    <a:blip r:embed="rId13"/>
                    <a:stretch>
                      <a:fillRect/>
                    </a:stretch>
                  </pic:blipFill>
                  <pic:spPr>
                    <a:xfrm>
                      <a:off x="0" y="0"/>
                      <a:ext cx="1137378" cy="2124000"/>
                    </a:xfrm>
                    <a:prstGeom prst="rect">
                      <a:avLst/>
                    </a:prstGeom>
                  </pic:spPr>
                </pic:pic>
              </a:graphicData>
            </a:graphic>
          </wp:inline>
        </w:drawing>
      </w:r>
    </w:p>
    <w:p w14:paraId="5F96A722" w14:textId="77777777" w:rsidR="00C601B2" w:rsidRDefault="00C601B2" w:rsidP="00C601B2"/>
    <w:p w14:paraId="5B95CD12" w14:textId="77777777" w:rsidR="002E109F" w:rsidRDefault="002E109F" w:rsidP="002E109F">
      <w:pPr>
        <w:jc w:val="center"/>
        <w:rPr>
          <w:rFonts w:ascii="Century Gothic" w:hAnsi="Century Gothic"/>
          <w:b/>
          <w:bCs/>
          <w:sz w:val="20"/>
          <w:szCs w:val="20"/>
        </w:rPr>
      </w:pPr>
    </w:p>
    <w:p w14:paraId="5220BBB2" w14:textId="77777777" w:rsidR="002E109F" w:rsidRDefault="002E109F" w:rsidP="002E109F">
      <w:pPr>
        <w:jc w:val="center"/>
        <w:rPr>
          <w:rFonts w:ascii="Century Gothic" w:hAnsi="Century Gothic"/>
          <w:b/>
          <w:bCs/>
          <w:sz w:val="20"/>
          <w:szCs w:val="20"/>
        </w:rPr>
      </w:pPr>
    </w:p>
    <w:p w14:paraId="13CB595B" w14:textId="77777777" w:rsidR="002E109F" w:rsidRDefault="002E109F" w:rsidP="002E109F">
      <w:pPr>
        <w:jc w:val="center"/>
        <w:rPr>
          <w:rFonts w:ascii="Century Gothic" w:hAnsi="Century Gothic"/>
          <w:b/>
          <w:bCs/>
          <w:sz w:val="20"/>
          <w:szCs w:val="20"/>
        </w:rPr>
      </w:pPr>
    </w:p>
    <w:p w14:paraId="6D9C8D39" w14:textId="77777777" w:rsidR="002E109F" w:rsidRDefault="002E109F" w:rsidP="002E109F">
      <w:pPr>
        <w:jc w:val="center"/>
        <w:rPr>
          <w:rFonts w:ascii="Century Gothic" w:hAnsi="Century Gothic"/>
          <w:b/>
          <w:bCs/>
          <w:sz w:val="20"/>
          <w:szCs w:val="20"/>
        </w:rPr>
      </w:pPr>
    </w:p>
    <w:p w14:paraId="675E05EE" w14:textId="77777777" w:rsidR="002E109F" w:rsidRDefault="002E109F" w:rsidP="002E109F">
      <w:pPr>
        <w:jc w:val="center"/>
        <w:rPr>
          <w:rFonts w:ascii="Century Gothic" w:hAnsi="Century Gothic"/>
          <w:b/>
          <w:bCs/>
          <w:sz w:val="20"/>
          <w:szCs w:val="20"/>
        </w:rPr>
      </w:pPr>
    </w:p>
    <w:p w14:paraId="2FC17F8B" w14:textId="77777777" w:rsidR="002E109F" w:rsidRDefault="002E109F" w:rsidP="002E109F">
      <w:pPr>
        <w:jc w:val="center"/>
        <w:rPr>
          <w:rFonts w:ascii="Century Gothic" w:hAnsi="Century Gothic"/>
          <w:b/>
          <w:bCs/>
          <w:sz w:val="20"/>
          <w:szCs w:val="20"/>
        </w:rPr>
      </w:pPr>
    </w:p>
    <w:p w14:paraId="0A4F7224" w14:textId="77777777" w:rsidR="002E109F" w:rsidRDefault="002E109F" w:rsidP="002E109F">
      <w:pPr>
        <w:jc w:val="center"/>
        <w:rPr>
          <w:rFonts w:ascii="Century Gothic" w:hAnsi="Century Gothic"/>
          <w:b/>
          <w:bCs/>
          <w:sz w:val="20"/>
          <w:szCs w:val="20"/>
        </w:rPr>
      </w:pPr>
    </w:p>
    <w:p w14:paraId="5AE48A43" w14:textId="77777777" w:rsidR="002E109F" w:rsidRDefault="002E109F" w:rsidP="002E109F">
      <w:pPr>
        <w:jc w:val="center"/>
        <w:rPr>
          <w:rFonts w:ascii="Century Gothic" w:hAnsi="Century Gothic"/>
          <w:b/>
          <w:bCs/>
          <w:sz w:val="20"/>
          <w:szCs w:val="20"/>
        </w:rPr>
      </w:pPr>
    </w:p>
    <w:p w14:paraId="4C0C5295" w14:textId="77777777" w:rsidR="00C601B2" w:rsidRDefault="00C601B2" w:rsidP="002E109F">
      <w:pPr>
        <w:jc w:val="center"/>
        <w:rPr>
          <w:rFonts w:ascii="Century Gothic" w:hAnsi="Century Gothic"/>
          <w:sz w:val="20"/>
          <w:szCs w:val="20"/>
        </w:rPr>
      </w:pPr>
      <w:r w:rsidRPr="002E109F">
        <w:rPr>
          <w:rFonts w:ascii="Century Gothic" w:hAnsi="Century Gothic"/>
          <w:b/>
          <w:bCs/>
          <w:sz w:val="20"/>
          <w:szCs w:val="20"/>
        </w:rPr>
        <w:t>Figura 2.</w:t>
      </w:r>
      <w:r w:rsidRPr="002E109F">
        <w:rPr>
          <w:rFonts w:ascii="Century Gothic" w:hAnsi="Century Gothic"/>
          <w:sz w:val="20"/>
          <w:szCs w:val="20"/>
        </w:rPr>
        <w:t xml:space="preserve"> Tablero del Sistema Guatemalteco de Áreas Protegidas</w:t>
      </w:r>
    </w:p>
    <w:p w14:paraId="50F40DEB" w14:textId="77777777" w:rsidR="004C6170" w:rsidRPr="002E109F" w:rsidRDefault="004C6170" w:rsidP="002E109F">
      <w:pPr>
        <w:jc w:val="center"/>
        <w:rPr>
          <w:rFonts w:ascii="Century Gothic" w:hAnsi="Century Gothic"/>
          <w:sz w:val="20"/>
          <w:szCs w:val="20"/>
        </w:rPr>
      </w:pPr>
    </w:p>
    <w:p w14:paraId="77A52294" w14:textId="77777777" w:rsidR="00C601B2" w:rsidRDefault="00C601B2" w:rsidP="00C601B2">
      <w:r w:rsidRPr="008E3C8D">
        <w:rPr>
          <w:noProof/>
        </w:rPr>
        <w:drawing>
          <wp:inline distT="0" distB="0" distL="0" distR="0" wp14:anchorId="21040D64" wp14:editId="33827BC3">
            <wp:extent cx="5704560" cy="3331210"/>
            <wp:effectExtent l="0" t="0" r="0" b="2540"/>
            <wp:docPr id="839395112" name="Imagen 1" descr="Una captura de pantalla de una computadora&#10;&#10;El contenido generado por IA puede ser incorrec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39395112" name="Imagen 1" descr="Una captura de pantalla de una computadora&#10;&#10;El contenido generado por IA puede ser incorrecto."/>
                    <pic:cNvPicPr/>
                  </pic:nvPicPr>
                  <pic:blipFill>
                    <a:blip r:embed="rId14"/>
                    <a:stretch>
                      <a:fillRect/>
                    </a:stretch>
                  </pic:blipFill>
                  <pic:spPr>
                    <a:xfrm>
                      <a:off x="0" y="0"/>
                      <a:ext cx="5705699" cy="3331875"/>
                    </a:xfrm>
                    <a:prstGeom prst="rect">
                      <a:avLst/>
                    </a:prstGeom>
                  </pic:spPr>
                </pic:pic>
              </a:graphicData>
            </a:graphic>
          </wp:inline>
        </w:drawing>
      </w:r>
    </w:p>
    <w:p w14:paraId="007DCDA8" w14:textId="77777777" w:rsidR="00C601B2" w:rsidRDefault="00C601B2" w:rsidP="00C601B2"/>
    <w:p w14:paraId="29030AC2" w14:textId="77777777" w:rsidR="00C601B2" w:rsidRPr="004C6170" w:rsidRDefault="00C601B2" w:rsidP="00C601B2">
      <w:pPr>
        <w:jc w:val="both"/>
        <w:rPr>
          <w:rFonts w:ascii="Century Gothic" w:hAnsi="Century Gothic"/>
          <w:b/>
          <w:bCs/>
          <w:sz w:val="22"/>
          <w:szCs w:val="22"/>
        </w:rPr>
      </w:pPr>
      <w:r w:rsidRPr="004C6170">
        <w:rPr>
          <w:rFonts w:ascii="Century Gothic" w:hAnsi="Century Gothic"/>
          <w:b/>
          <w:bCs/>
          <w:sz w:val="22"/>
          <w:szCs w:val="22"/>
        </w:rPr>
        <w:t>Acceso a la Información Pública</w:t>
      </w:r>
    </w:p>
    <w:p w14:paraId="450EA2D7" w14:textId="77777777" w:rsidR="004C6170" w:rsidRDefault="004C6170" w:rsidP="00C601B2">
      <w:pPr>
        <w:jc w:val="both"/>
        <w:rPr>
          <w:rFonts w:ascii="Century Gothic" w:hAnsi="Century Gothic"/>
          <w:sz w:val="22"/>
          <w:szCs w:val="22"/>
        </w:rPr>
      </w:pPr>
    </w:p>
    <w:p w14:paraId="092F0888" w14:textId="77777777" w:rsidR="00C601B2" w:rsidRPr="00C601B2" w:rsidRDefault="00C601B2" w:rsidP="00C601B2">
      <w:pPr>
        <w:jc w:val="both"/>
        <w:rPr>
          <w:rFonts w:ascii="Century Gothic" w:hAnsi="Century Gothic"/>
          <w:sz w:val="22"/>
          <w:szCs w:val="22"/>
        </w:rPr>
      </w:pPr>
      <w:r w:rsidRPr="00C601B2">
        <w:rPr>
          <w:rFonts w:ascii="Century Gothic" w:hAnsi="Century Gothic"/>
          <w:sz w:val="22"/>
          <w:szCs w:val="22"/>
        </w:rPr>
        <w:t>Las diversas Unidades, a través de la Unidad de Información Pública, para garantizar la transparencia en el uso de los recursos asignados, publica en el portal lo estipulado por la ley, información para el ciudadano.</w:t>
      </w:r>
    </w:p>
    <w:p w14:paraId="3DD355C9" w14:textId="77777777" w:rsidR="00C601B2" w:rsidRPr="00C601B2" w:rsidRDefault="00C601B2" w:rsidP="00C601B2">
      <w:pPr>
        <w:jc w:val="both"/>
        <w:rPr>
          <w:rFonts w:ascii="Century Gothic" w:hAnsi="Century Gothic"/>
          <w:sz w:val="22"/>
          <w:szCs w:val="22"/>
        </w:rPr>
      </w:pPr>
    </w:p>
    <w:p w14:paraId="3D6E350E" w14:textId="77777777" w:rsidR="00C601B2" w:rsidRPr="004C6170" w:rsidRDefault="00C601B2" w:rsidP="00C601B2">
      <w:pPr>
        <w:jc w:val="both"/>
        <w:rPr>
          <w:rFonts w:ascii="Century Gothic" w:hAnsi="Century Gothic"/>
          <w:b/>
          <w:bCs/>
          <w:sz w:val="22"/>
          <w:szCs w:val="22"/>
        </w:rPr>
      </w:pPr>
      <w:r w:rsidRPr="004C6170">
        <w:rPr>
          <w:rFonts w:ascii="Century Gothic" w:hAnsi="Century Gothic"/>
          <w:b/>
          <w:bCs/>
          <w:sz w:val="22"/>
          <w:szCs w:val="22"/>
        </w:rPr>
        <w:t>Actualización de la Información Pública</w:t>
      </w:r>
    </w:p>
    <w:p w14:paraId="1A81F0B1" w14:textId="77777777" w:rsidR="004C6170" w:rsidRDefault="004C6170" w:rsidP="00C601B2">
      <w:pPr>
        <w:jc w:val="both"/>
        <w:rPr>
          <w:rFonts w:ascii="Century Gothic" w:hAnsi="Century Gothic"/>
          <w:sz w:val="22"/>
          <w:szCs w:val="22"/>
        </w:rPr>
      </w:pPr>
    </w:p>
    <w:p w14:paraId="387155D2" w14:textId="77777777" w:rsidR="00C601B2" w:rsidRPr="00C601B2" w:rsidRDefault="00C601B2" w:rsidP="00C601B2">
      <w:pPr>
        <w:jc w:val="both"/>
        <w:rPr>
          <w:rFonts w:ascii="Century Gothic" w:hAnsi="Century Gothic"/>
          <w:sz w:val="22"/>
          <w:szCs w:val="22"/>
        </w:rPr>
      </w:pPr>
      <w:r w:rsidRPr="00C601B2">
        <w:rPr>
          <w:rFonts w:ascii="Century Gothic" w:hAnsi="Century Gothic"/>
          <w:sz w:val="22"/>
          <w:szCs w:val="22"/>
        </w:rPr>
        <w:t>Las diversas Unidades a través de la Unidad de Información Pública, dan cumplimiento de forma mensual a los artículos 10 y 11 del Decreto 57-2008 Ley de Acceso a la Información Pública, para que dicha información sea publicada en los sitios web conforme los mandatos legales vigentes.</w:t>
      </w:r>
    </w:p>
    <w:p w14:paraId="717AAFBA" w14:textId="77777777" w:rsidR="00C601B2" w:rsidRPr="00C601B2" w:rsidRDefault="00C601B2" w:rsidP="00C601B2">
      <w:pPr>
        <w:jc w:val="both"/>
        <w:rPr>
          <w:rFonts w:ascii="Century Gothic" w:hAnsi="Century Gothic"/>
          <w:sz w:val="22"/>
          <w:szCs w:val="22"/>
        </w:rPr>
      </w:pPr>
    </w:p>
    <w:p w14:paraId="0E38360C" w14:textId="77777777" w:rsidR="00C601B2" w:rsidRPr="004C6170" w:rsidRDefault="00C601B2" w:rsidP="00C601B2">
      <w:pPr>
        <w:jc w:val="both"/>
        <w:rPr>
          <w:rFonts w:ascii="Century Gothic" w:hAnsi="Century Gothic"/>
          <w:b/>
          <w:bCs/>
          <w:sz w:val="22"/>
          <w:szCs w:val="22"/>
        </w:rPr>
      </w:pPr>
      <w:r w:rsidRPr="004C6170">
        <w:rPr>
          <w:rFonts w:ascii="Century Gothic" w:hAnsi="Century Gothic"/>
          <w:b/>
          <w:bCs/>
          <w:sz w:val="22"/>
          <w:szCs w:val="22"/>
        </w:rPr>
        <w:t>Guatecompras</w:t>
      </w:r>
    </w:p>
    <w:p w14:paraId="56EE48EE" w14:textId="77777777" w:rsidR="004C6170" w:rsidRDefault="004C6170" w:rsidP="00C601B2">
      <w:pPr>
        <w:jc w:val="both"/>
        <w:rPr>
          <w:rFonts w:ascii="Century Gothic" w:hAnsi="Century Gothic"/>
          <w:sz w:val="22"/>
          <w:szCs w:val="22"/>
        </w:rPr>
      </w:pPr>
    </w:p>
    <w:p w14:paraId="64F107CA" w14:textId="77777777" w:rsidR="00C601B2" w:rsidRPr="00C601B2" w:rsidRDefault="00C601B2" w:rsidP="00C601B2">
      <w:pPr>
        <w:jc w:val="both"/>
        <w:rPr>
          <w:rFonts w:ascii="Century Gothic" w:hAnsi="Century Gothic"/>
          <w:sz w:val="22"/>
          <w:szCs w:val="22"/>
        </w:rPr>
      </w:pPr>
      <w:r w:rsidRPr="00C601B2">
        <w:rPr>
          <w:rFonts w:ascii="Century Gothic" w:hAnsi="Century Gothic"/>
          <w:sz w:val="22"/>
          <w:szCs w:val="22"/>
        </w:rPr>
        <w:t xml:space="preserve">De acuerdo con lo establecido en la Ley de Contrataciones del Estado, Decreto No. 57-92 y su Reglamento, toda entidad pública que se rija por esta normativa, antes de cada ejercicio fiscal, deberá programar las compras, suministros y contrataciones que tengan que hacer durante el mismo período fiscal. El Departamento de Compras de la Dirección Administrativa, utiliza los procedimientos establecidos por la Ley y normas complementarias emitidas por el ente rector, para la ejecución de los recursos financieros y que las gestiones realizadas sean publicadas en los respectivos portales de acceso a la información pública; por su parte la Unidad de Administración Financiera </w:t>
      </w:r>
      <w:r w:rsidRPr="00C601B2">
        <w:rPr>
          <w:rFonts w:ascii="Century Gothic" w:hAnsi="Century Gothic"/>
          <w:sz w:val="22"/>
          <w:szCs w:val="22"/>
        </w:rPr>
        <w:lastRenderedPageBreak/>
        <w:t>(UDAF), vela porque la ejecución presupuestaria de este Consejo cumpla con las leyes y normas establecidas, sobre su ejecución.</w:t>
      </w:r>
    </w:p>
    <w:p w14:paraId="2908EB2C" w14:textId="77777777" w:rsidR="00C601B2" w:rsidRPr="00C601B2" w:rsidRDefault="00C601B2" w:rsidP="00C601B2">
      <w:pPr>
        <w:spacing w:after="160" w:line="259" w:lineRule="auto"/>
        <w:jc w:val="both"/>
        <w:rPr>
          <w:rFonts w:ascii="Century Gothic" w:hAnsi="Century Gothic"/>
          <w:b/>
          <w:bCs/>
          <w:color w:val="2F5496" w:themeColor="accent1" w:themeShade="BF"/>
        </w:rPr>
      </w:pPr>
    </w:p>
    <w:p w14:paraId="48A518DC" w14:textId="77777777" w:rsidR="00C601B2" w:rsidRPr="004C6170" w:rsidRDefault="00C601B2" w:rsidP="00C601B2">
      <w:pPr>
        <w:jc w:val="both"/>
        <w:rPr>
          <w:rFonts w:ascii="Century Gothic" w:hAnsi="Century Gothic"/>
          <w:b/>
          <w:bCs/>
          <w:sz w:val="22"/>
          <w:szCs w:val="22"/>
        </w:rPr>
      </w:pPr>
      <w:r w:rsidRPr="004C6170">
        <w:rPr>
          <w:rFonts w:ascii="Century Gothic" w:hAnsi="Century Gothic"/>
          <w:b/>
          <w:bCs/>
          <w:sz w:val="22"/>
          <w:szCs w:val="22"/>
        </w:rPr>
        <w:t>Guatenóminas</w:t>
      </w:r>
    </w:p>
    <w:p w14:paraId="121FD38A" w14:textId="77777777" w:rsidR="004C6170" w:rsidRDefault="004C6170" w:rsidP="00C601B2">
      <w:pPr>
        <w:jc w:val="both"/>
        <w:rPr>
          <w:rFonts w:ascii="Century Gothic" w:hAnsi="Century Gothic"/>
          <w:sz w:val="22"/>
          <w:szCs w:val="22"/>
        </w:rPr>
      </w:pPr>
    </w:p>
    <w:p w14:paraId="3E7217F1" w14:textId="77777777" w:rsidR="00C601B2" w:rsidRPr="00C601B2" w:rsidRDefault="00C601B2" w:rsidP="00C601B2">
      <w:pPr>
        <w:jc w:val="both"/>
        <w:rPr>
          <w:rFonts w:ascii="Century Gothic" w:hAnsi="Century Gothic"/>
          <w:sz w:val="22"/>
          <w:szCs w:val="22"/>
        </w:rPr>
      </w:pPr>
      <w:r w:rsidRPr="00C601B2">
        <w:rPr>
          <w:rFonts w:ascii="Century Gothic" w:hAnsi="Century Gothic"/>
          <w:sz w:val="22"/>
          <w:szCs w:val="22"/>
        </w:rPr>
        <w:t>Por medio del Sistema de Nómina y Registro de Personal, que permite la integración de la ejecución financiera del gasto del recurso humano, con los sistemas financieros de la Administración Central SIGES y SICOIN. El objetivo general de la implementación del sistema es modernizar la gestión de la Dirección de Recursos Humanos de este Consejo, pretendiendo que la misma se encuentre siempre actualizada dentro del sistema, misma que incluye la organización de la institución, los perfiles de puestos e información del personal, además de mantener registros de todos los movimientos del personal</w:t>
      </w:r>
    </w:p>
    <w:p w14:paraId="1FE2DD96" w14:textId="77777777" w:rsidR="00C601B2" w:rsidRPr="00C601B2" w:rsidRDefault="00C601B2" w:rsidP="00C601B2">
      <w:pPr>
        <w:jc w:val="both"/>
        <w:rPr>
          <w:rFonts w:ascii="Century Gothic" w:hAnsi="Century Gothic"/>
          <w:sz w:val="22"/>
          <w:szCs w:val="22"/>
        </w:rPr>
      </w:pPr>
    </w:p>
    <w:p w14:paraId="3E373A7C" w14:textId="77777777" w:rsidR="00C601B2" w:rsidRPr="004C6170" w:rsidRDefault="00C601B2" w:rsidP="00C601B2">
      <w:pPr>
        <w:jc w:val="both"/>
        <w:rPr>
          <w:rFonts w:ascii="Century Gothic" w:hAnsi="Century Gothic"/>
          <w:b/>
          <w:bCs/>
          <w:sz w:val="22"/>
          <w:szCs w:val="22"/>
        </w:rPr>
      </w:pPr>
      <w:r w:rsidRPr="004C6170">
        <w:rPr>
          <w:rFonts w:ascii="Century Gothic" w:hAnsi="Century Gothic"/>
          <w:b/>
          <w:bCs/>
          <w:sz w:val="22"/>
          <w:szCs w:val="22"/>
        </w:rPr>
        <w:t>Control Interno La Auditoría Interna</w:t>
      </w:r>
    </w:p>
    <w:p w14:paraId="27357532" w14:textId="77777777" w:rsidR="004C6170" w:rsidRDefault="004C6170" w:rsidP="00C601B2">
      <w:pPr>
        <w:jc w:val="both"/>
        <w:rPr>
          <w:rFonts w:ascii="Century Gothic" w:hAnsi="Century Gothic"/>
          <w:sz w:val="22"/>
          <w:szCs w:val="22"/>
        </w:rPr>
      </w:pPr>
    </w:p>
    <w:p w14:paraId="1196D3D6" w14:textId="77777777" w:rsidR="00C601B2" w:rsidRPr="00C601B2" w:rsidRDefault="00C601B2" w:rsidP="00C601B2">
      <w:pPr>
        <w:jc w:val="both"/>
        <w:rPr>
          <w:rFonts w:ascii="Century Gothic" w:hAnsi="Century Gothic"/>
          <w:sz w:val="22"/>
          <w:szCs w:val="22"/>
        </w:rPr>
      </w:pPr>
      <w:r w:rsidRPr="00C601B2">
        <w:rPr>
          <w:rFonts w:ascii="Century Gothic" w:hAnsi="Century Gothic"/>
          <w:sz w:val="22"/>
          <w:szCs w:val="22"/>
        </w:rPr>
        <w:t>Con base a lo establecido en las normas de control gubernamental, será el responsable de verificar los controles internos para dar cumplimiento al Plan Anual de Auditorías, evaluar las normativas, políticas y procedimientos aplicados en las operaciones de las Direcciones Sustantivas y de Apoyo Administrativo, con el fin de corroborar que dichas actividades se lleven a cabo de acuerdo con las necesidades de la institución.</w:t>
      </w:r>
    </w:p>
    <w:p w14:paraId="07F023C8" w14:textId="77777777" w:rsidR="00C601B2" w:rsidRPr="00C601B2" w:rsidRDefault="00C601B2" w:rsidP="00C601B2">
      <w:pPr>
        <w:spacing w:after="160" w:line="259" w:lineRule="auto"/>
        <w:jc w:val="both"/>
        <w:rPr>
          <w:rFonts w:ascii="Century Gothic" w:hAnsi="Century Gothic"/>
          <w:b/>
          <w:bCs/>
          <w:color w:val="2F5496" w:themeColor="accent1" w:themeShade="BF"/>
          <w:sz w:val="28"/>
          <w:szCs w:val="28"/>
        </w:rPr>
      </w:pPr>
    </w:p>
    <w:p w14:paraId="4393E47F" w14:textId="77777777" w:rsidR="00C601B2" w:rsidRPr="003645CE" w:rsidRDefault="00C601B2" w:rsidP="00C601B2">
      <w:pPr>
        <w:pStyle w:val="Prrafodelista"/>
        <w:numPr>
          <w:ilvl w:val="0"/>
          <w:numId w:val="1"/>
        </w:numPr>
        <w:spacing w:after="160" w:line="259" w:lineRule="auto"/>
        <w:jc w:val="both"/>
        <w:rPr>
          <w:rFonts w:ascii="Century Gothic" w:hAnsi="Century Gothic"/>
          <w:b/>
          <w:bCs/>
          <w:color w:val="2F5496" w:themeColor="accent1" w:themeShade="BF"/>
          <w:sz w:val="26"/>
          <w:szCs w:val="26"/>
        </w:rPr>
      </w:pPr>
      <w:r w:rsidRPr="003645CE">
        <w:rPr>
          <w:rFonts w:ascii="Century Gothic" w:hAnsi="Century Gothic"/>
          <w:b/>
          <w:bCs/>
          <w:color w:val="2F5496" w:themeColor="accent1" w:themeShade="BF"/>
          <w:sz w:val="26"/>
          <w:szCs w:val="26"/>
        </w:rPr>
        <w:t>ELIMINACIÓN DE GASTOS SUPERFLUOS</w:t>
      </w:r>
    </w:p>
    <w:p w14:paraId="5BB21407" w14:textId="77777777" w:rsidR="00C601B2" w:rsidRPr="00C601B2" w:rsidRDefault="00C601B2" w:rsidP="00C601B2">
      <w:pPr>
        <w:jc w:val="both"/>
        <w:rPr>
          <w:rFonts w:ascii="Century Gothic" w:hAnsi="Century Gothic"/>
          <w:sz w:val="22"/>
          <w:szCs w:val="22"/>
        </w:rPr>
      </w:pPr>
      <w:r w:rsidRPr="00C601B2">
        <w:rPr>
          <w:rFonts w:ascii="Century Gothic" w:hAnsi="Century Gothic"/>
          <w:sz w:val="22"/>
          <w:szCs w:val="22"/>
        </w:rPr>
        <w:t>El Consejo Nacional de Áreas Protegidas, en el marco del uso adecuado, eficaz y eficiente de los recursos asignados, ha instaurado como medidas para la eliminación de gastos superfluos las acciones siguientes:</w:t>
      </w:r>
    </w:p>
    <w:p w14:paraId="4BDB5498" w14:textId="77777777" w:rsidR="00C601B2" w:rsidRPr="00C601B2" w:rsidRDefault="00C601B2" w:rsidP="00C601B2">
      <w:pPr>
        <w:rPr>
          <w:rFonts w:ascii="Century Gothic" w:hAnsi="Century Gothic"/>
          <w:sz w:val="22"/>
          <w:szCs w:val="22"/>
        </w:rPr>
      </w:pPr>
    </w:p>
    <w:p w14:paraId="6DE5A126" w14:textId="77777777" w:rsidR="00C601B2" w:rsidRPr="00C601B2" w:rsidRDefault="00C601B2" w:rsidP="00C601B2">
      <w:pPr>
        <w:pStyle w:val="Prrafodelista"/>
        <w:numPr>
          <w:ilvl w:val="0"/>
          <w:numId w:val="11"/>
        </w:numPr>
        <w:spacing w:after="160" w:line="259" w:lineRule="auto"/>
        <w:jc w:val="both"/>
        <w:rPr>
          <w:rFonts w:ascii="Century Gothic" w:hAnsi="Century Gothic"/>
          <w:sz w:val="22"/>
          <w:szCs w:val="22"/>
        </w:rPr>
      </w:pPr>
      <w:r w:rsidRPr="00C601B2">
        <w:rPr>
          <w:rFonts w:ascii="Century Gothic" w:hAnsi="Century Gothic"/>
          <w:sz w:val="22"/>
          <w:szCs w:val="22"/>
        </w:rPr>
        <w:t>Alimentos y bebidas para despachos, en cumplimiento al artículo 26 literal a), de la Ley de Presupuesto General; el gasto referente a este rubro debe estar orientado a las actividades sustantivas del CONAP, por lo que debe ser de uso racional.</w:t>
      </w:r>
    </w:p>
    <w:p w14:paraId="2916C19D" w14:textId="77777777" w:rsidR="00C601B2" w:rsidRPr="00C601B2" w:rsidRDefault="00C601B2" w:rsidP="00C601B2">
      <w:pPr>
        <w:pStyle w:val="Prrafodelista"/>
        <w:rPr>
          <w:rFonts w:ascii="Century Gothic" w:hAnsi="Century Gothic"/>
          <w:sz w:val="22"/>
          <w:szCs w:val="22"/>
        </w:rPr>
      </w:pPr>
    </w:p>
    <w:p w14:paraId="4CD869D1" w14:textId="77777777" w:rsidR="00C601B2" w:rsidRPr="00C601B2" w:rsidRDefault="00C601B2" w:rsidP="00C601B2">
      <w:pPr>
        <w:pStyle w:val="Prrafodelista"/>
        <w:numPr>
          <w:ilvl w:val="0"/>
          <w:numId w:val="11"/>
        </w:numPr>
        <w:spacing w:after="160" w:line="259" w:lineRule="auto"/>
        <w:jc w:val="both"/>
        <w:rPr>
          <w:rFonts w:ascii="Century Gothic" w:hAnsi="Century Gothic"/>
          <w:sz w:val="22"/>
          <w:szCs w:val="22"/>
        </w:rPr>
      </w:pPr>
      <w:r w:rsidRPr="00C601B2">
        <w:rPr>
          <w:rFonts w:ascii="Century Gothic" w:hAnsi="Century Gothic"/>
          <w:sz w:val="22"/>
          <w:szCs w:val="22"/>
        </w:rPr>
        <w:t xml:space="preserve">Telefonía: El CONAP, en cumplimiento al artículo 26 literal b), de la Ley de Presupuesto General; el gasto referente a este rubro no excede las establecidas, considerando que todo exceso injustificado correrá por cuenta del usuario, propiciando que la utilización sea estrictamente laboral. En ese sentido se adquirieron planes de telefonía más económicos y se readecuaron las líneas existentes para cubrir de mejor manera las necesidades de la Institución. </w:t>
      </w:r>
    </w:p>
    <w:p w14:paraId="74869460" w14:textId="77777777" w:rsidR="00C601B2" w:rsidRPr="00C601B2" w:rsidRDefault="00C601B2" w:rsidP="00C601B2">
      <w:pPr>
        <w:rPr>
          <w:rFonts w:ascii="Century Gothic" w:hAnsi="Century Gothic"/>
          <w:sz w:val="22"/>
          <w:szCs w:val="22"/>
        </w:rPr>
      </w:pPr>
    </w:p>
    <w:p w14:paraId="6F508236" w14:textId="77777777" w:rsidR="004C6170" w:rsidRPr="0089082F" w:rsidRDefault="00C601B2" w:rsidP="00C601B2">
      <w:pPr>
        <w:pStyle w:val="Prrafodelista"/>
        <w:numPr>
          <w:ilvl w:val="0"/>
          <w:numId w:val="11"/>
        </w:numPr>
        <w:spacing w:after="160" w:line="259" w:lineRule="auto"/>
        <w:jc w:val="both"/>
        <w:rPr>
          <w:rFonts w:ascii="Century Gothic" w:hAnsi="Century Gothic"/>
          <w:sz w:val="22"/>
          <w:szCs w:val="22"/>
        </w:rPr>
      </w:pPr>
      <w:r w:rsidRPr="00C601B2">
        <w:rPr>
          <w:rFonts w:ascii="Century Gothic" w:hAnsi="Century Gothic"/>
          <w:sz w:val="22"/>
          <w:szCs w:val="22"/>
        </w:rPr>
        <w:t>Viajes al exterior, viáticos o gastos de representación en el exterior: En cumplimiento al artículo 26 literal c), se da cumplimiento a dicho mandato, indicando en que este Consejo, no contempla erogaciones de este tipo, salvo lo que pueda ser delegado por la Presidencia de la República en atención a temas coyunturales de carácter nacional que le atañan al Estado de Guatemala y el beneficio de su población.</w:t>
      </w:r>
    </w:p>
    <w:p w14:paraId="5AC6529A" w14:textId="77777777" w:rsidR="00C601B2" w:rsidRPr="003645CE" w:rsidRDefault="00C601B2" w:rsidP="00C601B2">
      <w:pPr>
        <w:pStyle w:val="Prrafodelista"/>
        <w:numPr>
          <w:ilvl w:val="0"/>
          <w:numId w:val="1"/>
        </w:numPr>
        <w:spacing w:after="160" w:line="259" w:lineRule="auto"/>
        <w:jc w:val="both"/>
        <w:rPr>
          <w:rFonts w:ascii="Century Gothic" w:hAnsi="Century Gothic"/>
          <w:b/>
          <w:bCs/>
          <w:color w:val="2F5496" w:themeColor="accent1" w:themeShade="BF"/>
          <w:sz w:val="26"/>
          <w:szCs w:val="26"/>
        </w:rPr>
      </w:pPr>
      <w:r w:rsidRPr="003645CE">
        <w:rPr>
          <w:rFonts w:ascii="Century Gothic" w:hAnsi="Century Gothic"/>
          <w:b/>
          <w:bCs/>
          <w:color w:val="2F5496" w:themeColor="accent1" w:themeShade="BF"/>
          <w:sz w:val="26"/>
          <w:szCs w:val="26"/>
        </w:rPr>
        <w:lastRenderedPageBreak/>
        <w:t>SEGUIMIENTO</w:t>
      </w:r>
    </w:p>
    <w:p w14:paraId="7906B522" w14:textId="77777777" w:rsidR="00C601B2" w:rsidRDefault="00C601B2" w:rsidP="00C601B2">
      <w:pPr>
        <w:jc w:val="both"/>
        <w:rPr>
          <w:rFonts w:ascii="Century Gothic" w:hAnsi="Century Gothic"/>
          <w:sz w:val="22"/>
          <w:szCs w:val="22"/>
        </w:rPr>
      </w:pPr>
      <w:r w:rsidRPr="00C601B2">
        <w:rPr>
          <w:rFonts w:ascii="Century Gothic" w:hAnsi="Century Gothic"/>
          <w:sz w:val="22"/>
          <w:szCs w:val="22"/>
        </w:rPr>
        <w:t>Conforme a principios de austeridad y responsabilidad fiscal, para lo cual se plantea el uso de las herramientas informáticas existentes en la administración pública y sitio web institucional, con la finalidad de establecer y procurar una mejora continua en cada parte conformante de la  Unidad Ejecutora del Consejo Nacional de Áreas Protegidas –CONAP-, en cuanto a la cultura de la transparencia y la calidad del gasto público, esta Entidad a través de la Unidad de Administración Financiera (UDAF) implementa los siguientes controles internos:</w:t>
      </w:r>
    </w:p>
    <w:p w14:paraId="187F57B8" w14:textId="77777777" w:rsidR="004C6170" w:rsidRDefault="004C6170" w:rsidP="00C601B2">
      <w:pPr>
        <w:jc w:val="both"/>
        <w:rPr>
          <w:rFonts w:ascii="Century Gothic" w:hAnsi="Century Gothic"/>
          <w:sz w:val="22"/>
          <w:szCs w:val="22"/>
        </w:rPr>
      </w:pPr>
    </w:p>
    <w:p w14:paraId="52A14BDA" w14:textId="77777777" w:rsidR="00C601B2" w:rsidRPr="00C601B2" w:rsidRDefault="00C601B2" w:rsidP="00C601B2">
      <w:pPr>
        <w:jc w:val="both"/>
        <w:rPr>
          <w:rFonts w:ascii="Century Gothic" w:hAnsi="Century Gothic"/>
          <w:sz w:val="22"/>
          <w:szCs w:val="22"/>
        </w:rPr>
      </w:pPr>
      <w:r w:rsidRPr="00C601B2">
        <w:rPr>
          <w:rFonts w:ascii="Century Gothic" w:hAnsi="Century Gothic"/>
          <w:b/>
          <w:bCs/>
          <w:sz w:val="22"/>
          <w:szCs w:val="22"/>
        </w:rPr>
        <w:t xml:space="preserve">FACIL ACCESO A LA INFORMACIÓN: </w:t>
      </w:r>
      <w:r w:rsidRPr="00C601B2">
        <w:rPr>
          <w:rFonts w:ascii="Century Gothic" w:hAnsi="Century Gothic"/>
          <w:sz w:val="22"/>
          <w:szCs w:val="22"/>
        </w:rPr>
        <w:t xml:space="preserve"> La Unidad de Administración Financiera (UDAF), la Unidad de Acceso a la Información Pública y la Dirección de Tecnologías de la Información, han desarrollado estrategias para mejorar el acceso del ciudadano a la página oficial del Consejo Nacional de Áreas Protegidas y que la información tenga un carácter práctico, claro e interactivo.</w:t>
      </w:r>
    </w:p>
    <w:p w14:paraId="54738AF4" w14:textId="77777777" w:rsidR="00C601B2" w:rsidRPr="00C601B2" w:rsidRDefault="00C601B2" w:rsidP="00C601B2">
      <w:pPr>
        <w:jc w:val="both"/>
        <w:rPr>
          <w:rFonts w:ascii="Century Gothic" w:hAnsi="Century Gothic"/>
          <w:sz w:val="22"/>
          <w:szCs w:val="22"/>
        </w:rPr>
      </w:pPr>
    </w:p>
    <w:p w14:paraId="4725AC55" w14:textId="77777777" w:rsidR="00C601B2" w:rsidRPr="00C601B2" w:rsidRDefault="00C601B2" w:rsidP="00C601B2">
      <w:pPr>
        <w:jc w:val="both"/>
        <w:rPr>
          <w:rFonts w:ascii="Century Gothic" w:hAnsi="Century Gothic"/>
          <w:sz w:val="22"/>
          <w:szCs w:val="22"/>
        </w:rPr>
      </w:pPr>
      <w:r w:rsidRPr="00C601B2">
        <w:rPr>
          <w:rFonts w:ascii="Century Gothic" w:hAnsi="Century Gothic"/>
          <w:b/>
          <w:bCs/>
          <w:sz w:val="22"/>
          <w:szCs w:val="22"/>
        </w:rPr>
        <w:t>MONITOREO Y EVALUACIÓN DE LA APLICACIÓN Y EL SEGUIMIENTO DEL TEMA DE TRANSPARENCIA:</w:t>
      </w:r>
      <w:r w:rsidRPr="00C601B2">
        <w:rPr>
          <w:rFonts w:ascii="Century Gothic" w:hAnsi="Century Gothic"/>
          <w:sz w:val="22"/>
          <w:szCs w:val="22"/>
        </w:rPr>
        <w:t xml:space="preserve"> Se ha mantenido un seguimiento constante en relación del tema de transparencia, cumpliendo con la normativa de Ley de Presupuesto, rendición de cuentas y toda información pública de oficio, mediante la entrega de informes a las entidades competentes y publicando en la página web del Consejo Nacional de Áreas Protegidas, toda la información que indica la ley.</w:t>
      </w:r>
    </w:p>
    <w:p w14:paraId="46ABBD8F" w14:textId="77777777" w:rsidR="00C601B2" w:rsidRPr="00C601B2" w:rsidRDefault="00C601B2" w:rsidP="00C601B2">
      <w:pPr>
        <w:jc w:val="both"/>
        <w:rPr>
          <w:rFonts w:ascii="Century Gothic" w:hAnsi="Century Gothic"/>
          <w:sz w:val="22"/>
          <w:szCs w:val="22"/>
        </w:rPr>
      </w:pPr>
    </w:p>
    <w:p w14:paraId="19204E02" w14:textId="77777777" w:rsidR="00C601B2" w:rsidRDefault="00C601B2" w:rsidP="00C601B2">
      <w:pPr>
        <w:jc w:val="both"/>
        <w:rPr>
          <w:rFonts w:ascii="Century Gothic" w:hAnsi="Century Gothic"/>
          <w:sz w:val="21"/>
          <w:szCs w:val="21"/>
        </w:rPr>
      </w:pPr>
      <w:r w:rsidRPr="00C601B2">
        <w:rPr>
          <w:rFonts w:ascii="Century Gothic" w:hAnsi="Century Gothic"/>
          <w:b/>
          <w:bCs/>
          <w:sz w:val="22"/>
          <w:szCs w:val="22"/>
        </w:rPr>
        <w:t>ELIMINACIÓN DE GASTOS SUPERFLUOS: CAPACITACIONES EN CUANTO A PROGRAMACIÓN DE LA EJECUCIÓN PRESUPUESTARIA:</w:t>
      </w:r>
      <w:r w:rsidRPr="00C601B2">
        <w:rPr>
          <w:rFonts w:ascii="Century Gothic" w:hAnsi="Century Gothic"/>
          <w:sz w:val="22"/>
          <w:szCs w:val="22"/>
        </w:rPr>
        <w:t xml:space="preserve"> En cumplimiento del mandato del Decreto No. 36-2024 del Congreso de la República “Ley del Presupuesto General de Ingresos y Egresos del Estado para el ejercicio fiscal dos mil veinticinco”,  la Unidad de Administración Financiera (UDAF), según los  Artículos,  20, 21, 22  y 26, del Decreto en mención, se realizan reuniones de trabajo a fin de elaborar la programación de la ejecución presupuestaria durante el ejercicio fiscal  2025, con involucramiento  de los centros de costo y partes conformantes en el proceso de ejecución presupuestaria, en la cual el personal de la UDAF, Unidad de Planificación, Dirección Administrativa, Dirección de Recursos Humanos, Direcciones Regionales y otros actores involucrados, han dado los lineamientos, asesoría y acompañamiento presencial en el proceso para la mejora y eficiencia en la programación y la ejecución presupuestaria</w:t>
      </w:r>
    </w:p>
    <w:p w14:paraId="06BBA33E" w14:textId="77777777" w:rsidR="00C601B2" w:rsidRDefault="00C601B2" w:rsidP="00C601B2">
      <w:pPr>
        <w:jc w:val="both"/>
        <w:rPr>
          <w:rFonts w:ascii="Century Gothic" w:hAnsi="Century Gothic"/>
          <w:sz w:val="21"/>
          <w:szCs w:val="21"/>
        </w:rPr>
      </w:pPr>
    </w:p>
    <w:p w14:paraId="3ED41A22" w14:textId="77777777" w:rsidR="00C601B2" w:rsidRPr="00C601B2" w:rsidRDefault="00C601B2" w:rsidP="00C601B2">
      <w:pPr>
        <w:jc w:val="both"/>
        <w:rPr>
          <w:rFonts w:ascii="Century Gothic" w:hAnsi="Century Gothic"/>
          <w:sz w:val="20"/>
          <w:szCs w:val="20"/>
        </w:rPr>
      </w:pPr>
      <w:r w:rsidRPr="00C601B2">
        <w:rPr>
          <w:rFonts w:ascii="Century Gothic" w:hAnsi="Century Gothic"/>
          <w:b/>
          <w:bCs/>
          <w:sz w:val="22"/>
          <w:szCs w:val="22"/>
        </w:rPr>
        <w:t>CORRECTO ABASTECIMIENTO MENSUAL DE LA INFORMACIÓN PÚBLICA:</w:t>
      </w:r>
      <w:r w:rsidRPr="00C601B2">
        <w:rPr>
          <w:rFonts w:ascii="Century Gothic" w:hAnsi="Century Gothic"/>
          <w:sz w:val="22"/>
          <w:szCs w:val="22"/>
        </w:rPr>
        <w:t xml:space="preserve"> La  Unidad de Administración Financiera (UDAF), abastece los reportes de Sicoin a la Unidad de Información Pública del Consejo Nacional de Áreas Protegidas, según le corresponde de forma mensual, de cumplimiento a los Artículos 10 y 11 del Decreto 57-2008 Ley de Acceso a la Información Pública, para que dicha información sea publicada en los sitios destinados conforme los mandatos legales vigentes.</w:t>
      </w:r>
    </w:p>
    <w:p w14:paraId="464FCBC1" w14:textId="77777777" w:rsidR="00C601B2" w:rsidRPr="00C601B2" w:rsidRDefault="00C601B2" w:rsidP="00C601B2">
      <w:pPr>
        <w:rPr>
          <w:rFonts w:ascii="Century Gothic" w:hAnsi="Century Gothic"/>
          <w:sz w:val="22"/>
          <w:szCs w:val="22"/>
        </w:rPr>
      </w:pPr>
    </w:p>
    <w:p w14:paraId="7A96691D" w14:textId="77777777" w:rsidR="00C601B2" w:rsidRPr="00C601B2" w:rsidRDefault="00C601B2" w:rsidP="00C601B2">
      <w:pPr>
        <w:jc w:val="both"/>
        <w:rPr>
          <w:rFonts w:ascii="Century Gothic" w:hAnsi="Century Gothic"/>
          <w:sz w:val="22"/>
          <w:szCs w:val="22"/>
        </w:rPr>
      </w:pPr>
      <w:r w:rsidRPr="00C601B2">
        <w:rPr>
          <w:rFonts w:ascii="Century Gothic" w:hAnsi="Century Gothic"/>
          <w:b/>
          <w:bCs/>
          <w:sz w:val="22"/>
          <w:szCs w:val="22"/>
        </w:rPr>
        <w:t>RENDICIÓN DE CUENTAS:</w:t>
      </w:r>
      <w:r w:rsidRPr="00C601B2">
        <w:rPr>
          <w:rFonts w:ascii="Century Gothic" w:hAnsi="Century Gothic"/>
          <w:sz w:val="22"/>
          <w:szCs w:val="22"/>
        </w:rPr>
        <w:t xml:space="preserve"> La rendición de cuentas de la gestión institucional de libre acceso a la ciudadanía, mediante la presentación de informes mensuales, cuatrimestrales y anuales.</w:t>
      </w:r>
    </w:p>
    <w:p w14:paraId="5C8C6B09" w14:textId="77777777" w:rsidR="00C601B2" w:rsidRDefault="00C601B2" w:rsidP="00C601B2">
      <w:pPr>
        <w:spacing w:after="160" w:line="259" w:lineRule="auto"/>
        <w:jc w:val="both"/>
        <w:rPr>
          <w:rFonts w:ascii="Century Gothic" w:hAnsi="Century Gothic"/>
          <w:b/>
          <w:bCs/>
          <w:color w:val="2F5496" w:themeColor="accent1" w:themeShade="BF"/>
          <w:sz w:val="28"/>
          <w:szCs w:val="28"/>
        </w:rPr>
      </w:pPr>
    </w:p>
    <w:p w14:paraId="408B9C24" w14:textId="4B7F6412" w:rsidR="00EF4442" w:rsidRDefault="00EF4442" w:rsidP="00EF4442">
      <w:pPr>
        <w:spacing w:after="160" w:line="259" w:lineRule="auto"/>
        <w:jc w:val="center"/>
        <w:rPr>
          <w:rFonts w:ascii="Century Gothic" w:hAnsi="Century Gothic"/>
          <w:b/>
          <w:bCs/>
          <w:color w:val="2F5496" w:themeColor="accent1" w:themeShade="BF"/>
          <w:sz w:val="36"/>
          <w:szCs w:val="36"/>
        </w:rPr>
      </w:pPr>
      <w:r w:rsidRPr="00EF4442">
        <w:rPr>
          <w:rFonts w:ascii="Century Gothic" w:hAnsi="Century Gothic"/>
          <w:b/>
          <w:bCs/>
          <w:color w:val="2F5496" w:themeColor="accent1" w:themeShade="BF"/>
          <w:sz w:val="36"/>
          <w:szCs w:val="36"/>
        </w:rPr>
        <w:lastRenderedPageBreak/>
        <w:t>CONSEJO NACIONAL DE ÁREAS PROTEGIDAS</w:t>
      </w:r>
    </w:p>
    <w:p w14:paraId="1B05A26E" w14:textId="3C5DD47A" w:rsidR="00EF4442" w:rsidRPr="00EF4442" w:rsidRDefault="00EF4442" w:rsidP="00EF4442">
      <w:pPr>
        <w:spacing w:after="160" w:line="259" w:lineRule="auto"/>
        <w:jc w:val="center"/>
        <w:rPr>
          <w:rFonts w:ascii="Century Gothic" w:hAnsi="Century Gothic"/>
          <w:b/>
          <w:bCs/>
          <w:color w:val="2F5496" w:themeColor="accent1" w:themeShade="BF"/>
          <w:sz w:val="36"/>
          <w:szCs w:val="36"/>
        </w:rPr>
      </w:pPr>
    </w:p>
    <w:p w14:paraId="1CC4DFED" w14:textId="39DB0E6D" w:rsidR="00EF4442" w:rsidRDefault="00EF4442" w:rsidP="00EF4442">
      <w:pPr>
        <w:spacing w:after="160" w:line="259" w:lineRule="auto"/>
        <w:jc w:val="both"/>
        <w:rPr>
          <w:rFonts w:ascii="Century Gothic" w:hAnsi="Century Gothic"/>
          <w:b/>
          <w:bCs/>
          <w:color w:val="2F5496" w:themeColor="accent1" w:themeShade="BF"/>
          <w:sz w:val="26"/>
          <w:szCs w:val="26"/>
        </w:rPr>
      </w:pPr>
      <w:r>
        <w:rPr>
          <w:rFonts w:ascii="Century Gothic" w:hAnsi="Century Gothic"/>
          <w:b/>
          <w:bCs/>
          <w:noProof/>
          <w:color w:val="2F5496" w:themeColor="accent1" w:themeShade="BF"/>
          <w:sz w:val="26"/>
          <w:szCs w:val="26"/>
        </w:rPr>
        <w:drawing>
          <wp:inline distT="0" distB="0" distL="0" distR="0" wp14:anchorId="35449C5C" wp14:editId="57943332">
            <wp:extent cx="5981700" cy="3057525"/>
            <wp:effectExtent l="38100" t="0" r="19050" b="9525"/>
            <wp:docPr id="1097165247" name="Diagrama 1"/>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5" r:lo="rId16" r:qs="rId17" r:cs="rId18"/>
              </a:graphicData>
            </a:graphic>
          </wp:inline>
        </w:drawing>
      </w:r>
    </w:p>
    <w:p w14:paraId="400252C7" w14:textId="1F2A5E7E" w:rsidR="00FC5EBC" w:rsidRDefault="00FC5EBC" w:rsidP="00EF4442">
      <w:pPr>
        <w:spacing w:after="160" w:line="259" w:lineRule="auto"/>
        <w:jc w:val="both"/>
        <w:rPr>
          <w:rFonts w:ascii="Century Gothic" w:hAnsi="Century Gothic"/>
          <w:b/>
          <w:bCs/>
          <w:color w:val="2F5496" w:themeColor="accent1" w:themeShade="BF"/>
          <w:sz w:val="26"/>
          <w:szCs w:val="26"/>
        </w:rPr>
      </w:pPr>
      <w:r w:rsidRPr="00FC5EBC">
        <w:rPr>
          <w:rStyle w:val="wacimagecontainer"/>
          <w:rFonts w:ascii="Segoe UI" w:hAnsi="Segoe UI" w:cs="Segoe UI"/>
          <w:noProof/>
          <w:color w:val="44546A" w:themeColor="text2"/>
          <w:sz w:val="18"/>
          <w:szCs w:val="18"/>
          <w:shd w:val="clear" w:color="auto" w:fill="FFFFFF"/>
        </w:rPr>
        <w:drawing>
          <wp:anchor distT="0" distB="0" distL="114300" distR="114300" simplePos="0" relativeHeight="251662336" behindDoc="0" locked="0" layoutInCell="1" allowOverlap="1" wp14:anchorId="040164D0" wp14:editId="43D678BB">
            <wp:simplePos x="0" y="0"/>
            <wp:positionH relativeFrom="column">
              <wp:posOffset>-100330</wp:posOffset>
            </wp:positionH>
            <wp:positionV relativeFrom="paragraph">
              <wp:posOffset>3068955</wp:posOffset>
            </wp:positionV>
            <wp:extent cx="561975" cy="323850"/>
            <wp:effectExtent l="0" t="0" r="9525" b="0"/>
            <wp:wrapNone/>
            <wp:docPr id="68315803"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20">
                      <a:extLst>
                        <a:ext uri="{28A0092B-C50C-407E-A947-70E740481C1C}">
                          <a14:useLocalDpi xmlns:a14="http://schemas.microsoft.com/office/drawing/2010/main" val="0"/>
                        </a:ext>
                      </a:extLst>
                    </a:blip>
                    <a:srcRect l="74649" t="47090" r="20500" b="32777"/>
                    <a:stretch/>
                  </pic:blipFill>
                  <pic:spPr bwMode="auto">
                    <a:xfrm>
                      <a:off x="0" y="0"/>
                      <a:ext cx="561975" cy="32385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EF4442">
        <w:rPr>
          <w:rFonts w:ascii="Century Gothic" w:hAnsi="Century Gothic"/>
          <w:b/>
          <w:bCs/>
          <w:noProof/>
          <w:color w:val="2F5496" w:themeColor="accent1" w:themeShade="BF"/>
          <w:sz w:val="26"/>
          <w:szCs w:val="26"/>
        </w:rPr>
        <w:drawing>
          <wp:inline distT="0" distB="0" distL="0" distR="0" wp14:anchorId="0B0E10AE" wp14:editId="7E719215">
            <wp:extent cx="5981700" cy="2971800"/>
            <wp:effectExtent l="38100" t="0" r="57150" b="0"/>
            <wp:docPr id="1995182179" name="Diagrama 1"/>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1" r:lo="rId22" r:qs="rId23" r:cs="rId24"/>
              </a:graphicData>
            </a:graphic>
          </wp:inline>
        </w:drawing>
      </w:r>
    </w:p>
    <w:p w14:paraId="62FEB8E8" w14:textId="2365FF06" w:rsidR="00FC5EBC" w:rsidRPr="00FC5EBC" w:rsidRDefault="00FC5EBC" w:rsidP="00FC5EBC">
      <w:pPr>
        <w:spacing w:line="259" w:lineRule="auto"/>
        <w:ind w:left="-142" w:firstLine="709"/>
        <w:rPr>
          <w:rStyle w:val="wacimagecontainer"/>
          <w:rFonts w:ascii="Segoe UI" w:hAnsi="Segoe UI" w:cs="Segoe UI"/>
          <w:noProof/>
          <w:color w:val="44546A" w:themeColor="text2"/>
          <w:sz w:val="18"/>
          <w:szCs w:val="18"/>
          <w:shd w:val="clear" w:color="auto" w:fill="FFFFFF"/>
          <w:lang w:val="en-US"/>
        </w:rPr>
      </w:pPr>
      <w:r>
        <w:rPr>
          <w:rStyle w:val="wacimagecontainer"/>
          <w:rFonts w:ascii="Segoe UI" w:hAnsi="Segoe UI" w:cs="Segoe UI"/>
          <w:noProof/>
          <w:color w:val="44546A" w:themeColor="text2"/>
          <w:sz w:val="36"/>
          <w:szCs w:val="36"/>
          <w:shd w:val="clear" w:color="auto" w:fill="FFFFFF"/>
          <w:lang w:val="en-US"/>
        </w:rPr>
        <w:t xml:space="preserve">  </w:t>
      </w:r>
      <w:r w:rsidRPr="00FC5EBC">
        <w:rPr>
          <w:rStyle w:val="wacimagecontainer"/>
          <w:rFonts w:ascii="Segoe UI" w:hAnsi="Segoe UI" w:cs="Segoe UI"/>
          <w:noProof/>
          <w:color w:val="44546A" w:themeColor="text2"/>
          <w:sz w:val="36"/>
          <w:szCs w:val="36"/>
          <w:shd w:val="clear" w:color="auto" w:fill="FFFFFF"/>
          <w:lang w:val="en-US"/>
        </w:rPr>
        <w:t xml:space="preserve">/conapgt     </w:t>
      </w:r>
    </w:p>
    <w:p w14:paraId="610893DD" w14:textId="59FCF72E" w:rsidR="00FC5EBC" w:rsidRPr="00FC5EBC" w:rsidRDefault="00FC5EBC" w:rsidP="00FC5EBC">
      <w:pPr>
        <w:spacing w:line="259" w:lineRule="auto"/>
        <w:ind w:left="-142" w:firstLine="709"/>
        <w:rPr>
          <w:rStyle w:val="wacimagecontainer"/>
          <w:rFonts w:ascii="Segoe UI" w:hAnsi="Segoe UI" w:cs="Segoe UI"/>
          <w:noProof/>
          <w:color w:val="44546A" w:themeColor="text2"/>
          <w:sz w:val="36"/>
          <w:szCs w:val="36"/>
          <w:shd w:val="clear" w:color="auto" w:fill="FFFFFF"/>
          <w:lang w:val="en-US"/>
        </w:rPr>
      </w:pPr>
      <w:r>
        <w:rPr>
          <w:rStyle w:val="wacimagecontainer"/>
          <w:rFonts w:ascii="Segoe UI" w:hAnsi="Segoe UI" w:cs="Segoe UI"/>
          <w:noProof/>
          <w:color w:val="000000"/>
          <w:sz w:val="18"/>
          <w:szCs w:val="18"/>
          <w:shd w:val="clear" w:color="auto" w:fill="FFFFFF"/>
        </w:rPr>
        <w:drawing>
          <wp:anchor distT="0" distB="0" distL="114300" distR="114300" simplePos="0" relativeHeight="251663360" behindDoc="0" locked="0" layoutInCell="1" allowOverlap="1" wp14:anchorId="4291347F" wp14:editId="40C9000E">
            <wp:simplePos x="0" y="0"/>
            <wp:positionH relativeFrom="column">
              <wp:posOffset>-105261</wp:posOffset>
            </wp:positionH>
            <wp:positionV relativeFrom="paragraph">
              <wp:posOffset>92710</wp:posOffset>
            </wp:positionV>
            <wp:extent cx="581025" cy="240990"/>
            <wp:effectExtent l="0" t="0" r="0" b="6985"/>
            <wp:wrapNone/>
            <wp:docPr id="1616961024"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20">
                      <a:extLst>
                        <a:ext uri="{28A0092B-C50C-407E-A947-70E740481C1C}">
                          <a14:useLocalDpi xmlns:a14="http://schemas.microsoft.com/office/drawing/2010/main" val="0"/>
                        </a:ext>
                      </a:extLst>
                    </a:blip>
                    <a:srcRect l="79433" t="52090" r="15623" b="33144"/>
                    <a:stretch/>
                  </pic:blipFill>
                  <pic:spPr bwMode="auto">
                    <a:xfrm>
                      <a:off x="0" y="0"/>
                      <a:ext cx="581025" cy="24099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rStyle w:val="wacimagecontainer"/>
          <w:rFonts w:ascii="Segoe UI" w:hAnsi="Segoe UI" w:cs="Segoe UI"/>
          <w:noProof/>
          <w:color w:val="44546A" w:themeColor="text2"/>
          <w:sz w:val="36"/>
          <w:szCs w:val="36"/>
          <w:shd w:val="clear" w:color="auto" w:fill="FFFFFF"/>
          <w:lang w:val="en-US"/>
        </w:rPr>
        <w:t xml:space="preserve">  </w:t>
      </w:r>
      <w:r w:rsidRPr="00FC5EBC">
        <w:rPr>
          <w:rStyle w:val="wacimagecontainer"/>
          <w:rFonts w:ascii="Segoe UI" w:hAnsi="Segoe UI" w:cs="Segoe UI"/>
          <w:noProof/>
          <w:color w:val="44546A" w:themeColor="text2"/>
          <w:sz w:val="36"/>
          <w:szCs w:val="36"/>
          <w:shd w:val="clear" w:color="auto" w:fill="FFFFFF"/>
          <w:lang w:val="en-US"/>
        </w:rPr>
        <w:t>/conap_gt</w:t>
      </w:r>
    </w:p>
    <w:p w14:paraId="211D8198" w14:textId="6FDE9076" w:rsidR="00FC5EBC" w:rsidRPr="00FC5EBC" w:rsidRDefault="00FC5EBC" w:rsidP="00FC5EBC">
      <w:pPr>
        <w:spacing w:line="259" w:lineRule="auto"/>
        <w:rPr>
          <w:rFonts w:ascii="Century Gothic" w:hAnsi="Century Gothic"/>
          <w:b/>
          <w:bCs/>
          <w:color w:val="2F5496" w:themeColor="accent1" w:themeShade="BF"/>
          <w:sz w:val="28"/>
          <w:szCs w:val="28"/>
          <w:lang w:val="en-US"/>
        </w:rPr>
      </w:pPr>
      <w:r w:rsidRPr="00FC5EBC">
        <w:rPr>
          <w:rStyle w:val="wacimagecontainer"/>
          <w:rFonts w:ascii="Segoe UI" w:hAnsi="Segoe UI" w:cs="Segoe UI"/>
          <w:noProof/>
          <w:color w:val="44546A" w:themeColor="text2"/>
          <w:sz w:val="36"/>
          <w:szCs w:val="36"/>
          <w:shd w:val="clear" w:color="auto" w:fill="FFFFFF"/>
          <w:lang w:val="en-US"/>
        </w:rPr>
        <w:t>www.conap.gob.gt</w:t>
      </w:r>
    </w:p>
    <w:p w14:paraId="39E360A0" w14:textId="77777777" w:rsidR="00FC5EBC" w:rsidRPr="00FC5EBC" w:rsidRDefault="00FC5EBC" w:rsidP="00EF4442">
      <w:pPr>
        <w:spacing w:after="160" w:line="259" w:lineRule="auto"/>
        <w:jc w:val="both"/>
        <w:rPr>
          <w:rFonts w:ascii="Century Gothic" w:hAnsi="Century Gothic"/>
          <w:b/>
          <w:bCs/>
          <w:color w:val="2F5496" w:themeColor="accent1" w:themeShade="BF"/>
          <w:sz w:val="26"/>
          <w:szCs w:val="26"/>
          <w:lang w:val="en-US"/>
        </w:rPr>
      </w:pPr>
    </w:p>
    <w:sectPr w:rsidR="00FC5EBC" w:rsidRPr="00FC5EBC" w:rsidSect="00EF4442">
      <w:pgSz w:w="12240" w:h="15840"/>
      <w:pgMar w:top="1134" w:right="1418" w:bottom="1134" w:left="1418"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2293E73" w14:textId="77777777" w:rsidR="000747B3" w:rsidRDefault="000747B3" w:rsidP="0027712D">
      <w:r>
        <w:separator/>
      </w:r>
    </w:p>
  </w:endnote>
  <w:endnote w:type="continuationSeparator" w:id="0">
    <w:p w14:paraId="4B450B0F" w14:textId="77777777" w:rsidR="000747B3" w:rsidRDefault="000747B3" w:rsidP="0027712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Arial Unicode MS">
    <w:altName w:val="Yu Gothic"/>
    <w:panose1 w:val="020B0604020202020204"/>
    <w:charset w:val="80"/>
    <w:family w:val="swiss"/>
    <w:pitch w:val="variable"/>
    <w:sig w:usb0="F7FFAFFF" w:usb1="E9DFFFFF" w:usb2="0000003F" w:usb3="00000000" w:csb0="003F01FF" w:csb1="00000000"/>
  </w:font>
  <w:font w:name="Arial Black">
    <w:panose1 w:val="020B0A04020102020204"/>
    <w:charset w:val="00"/>
    <w:family w:val="swiss"/>
    <w:pitch w:val="variable"/>
    <w:sig w:usb0="A00002AF" w:usb1="400078FB" w:usb2="00000000" w:usb3="00000000" w:csb0="0000009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C4CEA3D" w14:textId="77777777" w:rsidR="00EE028B" w:rsidRDefault="00EE028B">
    <w:pPr>
      <w:pStyle w:val="Piedepgina"/>
      <w:jc w:val="center"/>
      <w:rPr>
        <w:rFonts w:ascii="Century Gothic" w:hAnsi="Century Gothic"/>
        <w:b/>
        <w:bCs/>
        <w:caps/>
        <w:color w:val="4472C4" w:themeColor="accent1"/>
      </w:rPr>
    </w:pPr>
  </w:p>
  <w:p w14:paraId="0EB546F9" w14:textId="77777777" w:rsidR="0027712D" w:rsidRPr="00EE028B" w:rsidRDefault="0027712D">
    <w:pPr>
      <w:pStyle w:val="Piedepgina"/>
      <w:jc w:val="center"/>
      <w:rPr>
        <w:rFonts w:ascii="Century Gothic" w:hAnsi="Century Gothic"/>
        <w:b/>
        <w:bCs/>
        <w:caps/>
        <w:color w:val="4472C4" w:themeColor="accent1"/>
      </w:rPr>
    </w:pPr>
    <w:r w:rsidRPr="00EE028B">
      <w:rPr>
        <w:rFonts w:ascii="Century Gothic" w:hAnsi="Century Gothic"/>
        <w:b/>
        <w:bCs/>
        <w:caps/>
        <w:color w:val="4472C4" w:themeColor="accent1"/>
      </w:rPr>
      <w:fldChar w:fldCharType="begin"/>
    </w:r>
    <w:r w:rsidRPr="00EE028B">
      <w:rPr>
        <w:rFonts w:ascii="Century Gothic" w:hAnsi="Century Gothic"/>
        <w:b/>
        <w:bCs/>
        <w:caps/>
        <w:color w:val="4472C4" w:themeColor="accent1"/>
      </w:rPr>
      <w:instrText>PAGE   \* MERGEFORMAT</w:instrText>
    </w:r>
    <w:r w:rsidRPr="00EE028B">
      <w:rPr>
        <w:rFonts w:ascii="Century Gothic" w:hAnsi="Century Gothic"/>
        <w:b/>
        <w:bCs/>
        <w:caps/>
        <w:color w:val="4472C4" w:themeColor="accent1"/>
      </w:rPr>
      <w:fldChar w:fldCharType="separate"/>
    </w:r>
    <w:r w:rsidRPr="00EE028B">
      <w:rPr>
        <w:rFonts w:ascii="Century Gothic" w:hAnsi="Century Gothic"/>
        <w:b/>
        <w:bCs/>
        <w:caps/>
        <w:color w:val="4472C4" w:themeColor="accent1"/>
      </w:rPr>
      <w:t>2</w:t>
    </w:r>
    <w:r w:rsidRPr="00EE028B">
      <w:rPr>
        <w:rFonts w:ascii="Century Gothic" w:hAnsi="Century Gothic"/>
        <w:b/>
        <w:bCs/>
        <w:caps/>
        <w:color w:val="4472C4" w:themeColor="accent1"/>
      </w:rPr>
      <w:fldChar w:fldCharType="end"/>
    </w:r>
  </w:p>
  <w:p w14:paraId="31CEB8AE" w14:textId="77777777" w:rsidR="0027712D" w:rsidRDefault="00EE028B">
    <w:pPr>
      <w:pStyle w:val="Piedepgina"/>
    </w:pPr>
    <w:r>
      <w:rPr>
        <w:noProof/>
      </w:rPr>
      <mc:AlternateContent>
        <mc:Choice Requires="wps">
          <w:drawing>
            <wp:anchor distT="0" distB="0" distL="114300" distR="114300" simplePos="0" relativeHeight="251668480" behindDoc="0" locked="0" layoutInCell="1" allowOverlap="1" wp14:anchorId="139CBC57" wp14:editId="7EF20422">
              <wp:simplePos x="0" y="0"/>
              <wp:positionH relativeFrom="column">
                <wp:posOffset>-1313998</wp:posOffset>
              </wp:positionH>
              <wp:positionV relativeFrom="paragraph">
                <wp:posOffset>138428</wp:posOffset>
              </wp:positionV>
              <wp:extent cx="7917815" cy="1153397"/>
              <wp:effectExtent l="63500" t="546100" r="57785" b="535940"/>
              <wp:wrapNone/>
              <wp:docPr id="1859937879" name="Rectángulo 1"/>
              <wp:cNvGraphicFramePr/>
              <a:graphic xmlns:a="http://schemas.openxmlformats.org/drawingml/2006/main">
                <a:graphicData uri="http://schemas.microsoft.com/office/word/2010/wordprocessingShape">
                  <wps:wsp>
                    <wps:cNvSpPr/>
                    <wps:spPr>
                      <a:xfrm rot="461395" flipH="1">
                        <a:off x="0" y="0"/>
                        <a:ext cx="7917815" cy="1153397"/>
                      </a:xfrm>
                      <a:prstGeom prst="rect">
                        <a:avLst/>
                      </a:prstGeom>
                      <a:solidFill>
                        <a:schemeClr val="accent1">
                          <a:lumMod val="75000"/>
                        </a:schemeClr>
                      </a:solidFill>
                      <a:ln>
                        <a:solidFill>
                          <a:schemeClr val="bg1"/>
                        </a:solidFill>
                      </a:ln>
                    </wps:spPr>
                    <wps:style>
                      <a:lnRef idx="3">
                        <a:schemeClr val="lt1"/>
                      </a:lnRef>
                      <a:fillRef idx="1">
                        <a:schemeClr val="accent5"/>
                      </a:fillRef>
                      <a:effectRef idx="1">
                        <a:schemeClr val="accent5"/>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p14="http://schemas.microsoft.com/office/word/2010/wordml" xmlns:a="http://schemas.openxmlformats.org/drawingml/2006/main">
          <w:pict w14:anchorId="588F3D6D">
            <v:rect id="Rectángulo 1" style="position:absolute;margin-left:-103.45pt;margin-top:10.9pt;width:623.45pt;height:90.8pt;rotation:-503966fd;flip:x;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spid="_x0000_s1026" fillcolor="#2f5496 [2404]" strokecolor="white [3212]" strokeweight="1.5pt" w14:anchorId="19AA944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"/>
          </w:pict>
        </mc:Fallback>
      </mc:AlternateContent>
    </w:r>
    <w:r>
      <w:rPr>
        <w:noProof/>
      </w:rPr>
      <mc:AlternateContent>
        <mc:Choice Requires="wps">
          <w:drawing>
            <wp:anchor distT="0" distB="0" distL="114300" distR="114300" simplePos="0" relativeHeight="251664384" behindDoc="0" locked="0" layoutInCell="1" allowOverlap="1" wp14:anchorId="427EA465" wp14:editId="0F759DB9">
              <wp:simplePos x="0" y="0"/>
              <wp:positionH relativeFrom="column">
                <wp:posOffset>-8825</wp:posOffset>
              </wp:positionH>
              <wp:positionV relativeFrom="paragraph">
                <wp:posOffset>57149</wp:posOffset>
              </wp:positionV>
              <wp:extent cx="7917815" cy="1153397"/>
              <wp:effectExtent l="50800" t="533400" r="45085" b="535940"/>
              <wp:wrapNone/>
              <wp:docPr id="1776983189" name="Rectángulo 1"/>
              <wp:cNvGraphicFramePr/>
              <a:graphic xmlns:a="http://schemas.openxmlformats.org/drawingml/2006/main">
                <a:graphicData uri="http://schemas.microsoft.com/office/word/2010/wordprocessingShape">
                  <wps:wsp>
                    <wps:cNvSpPr/>
                    <wps:spPr>
                      <a:xfrm rot="21138605">
                        <a:off x="0" y="0"/>
                        <a:ext cx="7917815" cy="1153397"/>
                      </a:xfrm>
                      <a:prstGeom prst="rect">
                        <a:avLst/>
                      </a:prstGeom>
                      <a:solidFill>
                        <a:srgbClr val="002060"/>
                      </a:solidFill>
                      <a:ln>
                        <a:noFill/>
                      </a:ln>
                    </wps:spPr>
                    <wps:style>
                      <a:lnRef idx="3">
                        <a:schemeClr val="lt1"/>
                      </a:lnRef>
                      <a:fillRef idx="1">
                        <a:schemeClr val="accent5"/>
                      </a:fillRef>
                      <a:effectRef idx="1">
                        <a:schemeClr val="accent5"/>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p14="http://schemas.microsoft.com/office/word/2010/wordml" xmlns:a="http://schemas.openxmlformats.org/drawingml/2006/main">
          <w:pict w14:anchorId="6D0AE2AD">
            <v:rect id="Rectángulo 1" style="position:absolute;margin-left:-.7pt;margin-top:4.5pt;width:623.45pt;height:90.8pt;rotation:-503966fd;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spid="_x0000_s1026" fillcolor="#002060" stroked="f" strokeweight="1.5pt" w14:anchorId="0BAF449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"/>
          </w:pict>
        </mc:Fallback>
      </mc:AlternateContent>
    </w:r>
    <w:r>
      <w:rPr>
        <w:noProof/>
      </w:rPr>
      <mc:AlternateContent>
        <mc:Choice Requires="wps">
          <w:drawing>
            <wp:anchor distT="0" distB="0" distL="114300" distR="114300" simplePos="0" relativeHeight="251666432" behindDoc="0" locked="0" layoutInCell="1" allowOverlap="1" wp14:anchorId="241D0425" wp14:editId="0834CB7F">
              <wp:simplePos x="0" y="0"/>
              <wp:positionH relativeFrom="margin">
                <wp:posOffset>2822935</wp:posOffset>
              </wp:positionH>
              <wp:positionV relativeFrom="paragraph">
                <wp:posOffset>17780</wp:posOffset>
              </wp:positionV>
              <wp:extent cx="287517" cy="0"/>
              <wp:effectExtent l="0" t="0" r="17780" b="12700"/>
              <wp:wrapNone/>
              <wp:docPr id="1115006892" name="Conector recto 4"/>
              <wp:cNvGraphicFramePr/>
              <a:graphic xmlns:a="http://schemas.openxmlformats.org/drawingml/2006/main">
                <a:graphicData uri="http://schemas.microsoft.com/office/word/2010/wordprocessingShape">
                  <wps:wsp>
                    <wps:cNvCnPr/>
                    <wps:spPr>
                      <a:xfrm flipV="1">
                        <a:off x="0" y="0"/>
                        <a:ext cx="287517" cy="0"/>
                      </a:xfrm>
                      <a:prstGeom prst="line">
                        <a:avLst/>
                      </a:prstGeom>
                      <a:ln w="12700">
                        <a:headEnd type="none" w="med" len="med"/>
                        <a:tailEnd type="none" w="med" len="med"/>
                      </a:ln>
                    </wps:spPr>
                    <wps:style>
                      <a:lnRef idx="1">
                        <a:schemeClr val="accent5"/>
                      </a:lnRef>
                      <a:fillRef idx="0">
                        <a:schemeClr val="accent5"/>
                      </a:fillRef>
                      <a:effectRef idx="0">
                        <a:schemeClr val="accent5"/>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wp14="http://schemas.microsoft.com/office/word/2010/wordml" xmlns:a="http://schemas.openxmlformats.org/drawingml/2006/main">
          <w:pict w14:anchorId="614DC30C">
            <v:line id="Conector recto 4" style="position:absolute;flip:y;z-index:25166643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o:spid="_x0000_s1026" strokecolor="#5b9bd5 [3208]" strokeweight="1pt" from="222.3pt,1.4pt" to="244.95pt,1.4pt" w14:anchorId="41D2B9C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">
              <v:stroke joinstyle="miter"/>
              <w10:wrap anchorx="margin"/>
            </v:lin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4CF2E11" w14:textId="77777777" w:rsidR="000747B3" w:rsidRDefault="000747B3" w:rsidP="0027712D">
      <w:r>
        <w:separator/>
      </w:r>
    </w:p>
  </w:footnote>
  <w:footnote w:type="continuationSeparator" w:id="0">
    <w:p w14:paraId="1A55C9FE" w14:textId="77777777" w:rsidR="000747B3" w:rsidRDefault="000747B3" w:rsidP="0027712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D2783E"/>
    <w:multiLevelType w:val="hybridMultilevel"/>
    <w:tmpl w:val="68FCEE06"/>
    <w:lvl w:ilvl="0" w:tplc="ED48859A">
      <w:start w:val="1"/>
      <w:numFmt w:val="bullet"/>
      <w:lvlText w:val="•"/>
      <w:lvlJc w:val="left"/>
      <w:pPr>
        <w:tabs>
          <w:tab w:val="num" w:pos="720"/>
        </w:tabs>
        <w:ind w:left="720" w:hanging="360"/>
      </w:pPr>
      <w:rPr>
        <w:rFonts w:ascii="Arial" w:hAnsi="Arial" w:hint="default"/>
      </w:rPr>
    </w:lvl>
    <w:lvl w:ilvl="1" w:tplc="E0AEF1B2">
      <w:numFmt w:val="bullet"/>
      <w:lvlText w:val="•"/>
      <w:lvlJc w:val="left"/>
      <w:pPr>
        <w:tabs>
          <w:tab w:val="num" w:pos="1440"/>
        </w:tabs>
        <w:ind w:left="1440" w:hanging="360"/>
      </w:pPr>
      <w:rPr>
        <w:rFonts w:ascii="Arial" w:hAnsi="Arial" w:hint="default"/>
      </w:rPr>
    </w:lvl>
    <w:lvl w:ilvl="2" w:tplc="F146B1F2">
      <w:numFmt w:val="bullet"/>
      <w:lvlText w:val="•"/>
      <w:lvlJc w:val="left"/>
      <w:pPr>
        <w:tabs>
          <w:tab w:val="num" w:pos="2160"/>
        </w:tabs>
        <w:ind w:left="2160" w:hanging="360"/>
      </w:pPr>
      <w:rPr>
        <w:rFonts w:ascii="Arial" w:hAnsi="Arial" w:hint="default"/>
      </w:rPr>
    </w:lvl>
    <w:lvl w:ilvl="3" w:tplc="25F220FE" w:tentative="1">
      <w:start w:val="1"/>
      <w:numFmt w:val="bullet"/>
      <w:lvlText w:val="•"/>
      <w:lvlJc w:val="left"/>
      <w:pPr>
        <w:tabs>
          <w:tab w:val="num" w:pos="2880"/>
        </w:tabs>
        <w:ind w:left="2880" w:hanging="360"/>
      </w:pPr>
      <w:rPr>
        <w:rFonts w:ascii="Arial" w:hAnsi="Arial" w:hint="default"/>
      </w:rPr>
    </w:lvl>
    <w:lvl w:ilvl="4" w:tplc="2602963A" w:tentative="1">
      <w:start w:val="1"/>
      <w:numFmt w:val="bullet"/>
      <w:lvlText w:val="•"/>
      <w:lvlJc w:val="left"/>
      <w:pPr>
        <w:tabs>
          <w:tab w:val="num" w:pos="3600"/>
        </w:tabs>
        <w:ind w:left="3600" w:hanging="360"/>
      </w:pPr>
      <w:rPr>
        <w:rFonts w:ascii="Arial" w:hAnsi="Arial" w:hint="default"/>
      </w:rPr>
    </w:lvl>
    <w:lvl w:ilvl="5" w:tplc="DD98A72A" w:tentative="1">
      <w:start w:val="1"/>
      <w:numFmt w:val="bullet"/>
      <w:lvlText w:val="•"/>
      <w:lvlJc w:val="left"/>
      <w:pPr>
        <w:tabs>
          <w:tab w:val="num" w:pos="4320"/>
        </w:tabs>
        <w:ind w:left="4320" w:hanging="360"/>
      </w:pPr>
      <w:rPr>
        <w:rFonts w:ascii="Arial" w:hAnsi="Arial" w:hint="default"/>
      </w:rPr>
    </w:lvl>
    <w:lvl w:ilvl="6" w:tplc="9B045CC8" w:tentative="1">
      <w:start w:val="1"/>
      <w:numFmt w:val="bullet"/>
      <w:lvlText w:val="•"/>
      <w:lvlJc w:val="left"/>
      <w:pPr>
        <w:tabs>
          <w:tab w:val="num" w:pos="5040"/>
        </w:tabs>
        <w:ind w:left="5040" w:hanging="360"/>
      </w:pPr>
      <w:rPr>
        <w:rFonts w:ascii="Arial" w:hAnsi="Arial" w:hint="default"/>
      </w:rPr>
    </w:lvl>
    <w:lvl w:ilvl="7" w:tplc="F7FC2E78" w:tentative="1">
      <w:start w:val="1"/>
      <w:numFmt w:val="bullet"/>
      <w:lvlText w:val="•"/>
      <w:lvlJc w:val="left"/>
      <w:pPr>
        <w:tabs>
          <w:tab w:val="num" w:pos="5760"/>
        </w:tabs>
        <w:ind w:left="5760" w:hanging="360"/>
      </w:pPr>
      <w:rPr>
        <w:rFonts w:ascii="Arial" w:hAnsi="Arial" w:hint="default"/>
      </w:rPr>
    </w:lvl>
    <w:lvl w:ilvl="8" w:tplc="0044B2C2" w:tentative="1">
      <w:start w:val="1"/>
      <w:numFmt w:val="bullet"/>
      <w:lvlText w:val="•"/>
      <w:lvlJc w:val="left"/>
      <w:pPr>
        <w:tabs>
          <w:tab w:val="num" w:pos="6480"/>
        </w:tabs>
        <w:ind w:left="6480" w:hanging="360"/>
      </w:pPr>
      <w:rPr>
        <w:rFonts w:ascii="Arial" w:hAnsi="Arial" w:hint="default"/>
      </w:rPr>
    </w:lvl>
  </w:abstractNum>
  <w:abstractNum w:abstractNumId="1" w15:restartNumberingAfterBreak="0">
    <w:nsid w:val="08444615"/>
    <w:multiLevelType w:val="hybridMultilevel"/>
    <w:tmpl w:val="68003F60"/>
    <w:lvl w:ilvl="0" w:tplc="D68E891E">
      <w:start w:val="1"/>
      <w:numFmt w:val="lowerLetter"/>
      <w:lvlText w:val="%1)"/>
      <w:lvlJc w:val="left"/>
      <w:pPr>
        <w:ind w:left="720" w:hanging="360"/>
      </w:pPr>
      <w:rPr>
        <w:color w:val="2F5496" w:themeColor="accent1" w:themeShade="BF"/>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 w15:restartNumberingAfterBreak="0">
    <w:nsid w:val="091A5C6E"/>
    <w:multiLevelType w:val="hybridMultilevel"/>
    <w:tmpl w:val="85D818E4"/>
    <w:lvl w:ilvl="0" w:tplc="31C847BE">
      <w:start w:val="1"/>
      <w:numFmt w:val="bullet"/>
      <w:lvlText w:val="•"/>
      <w:lvlJc w:val="left"/>
      <w:pPr>
        <w:tabs>
          <w:tab w:val="num" w:pos="720"/>
        </w:tabs>
        <w:ind w:left="720" w:hanging="360"/>
      </w:pPr>
      <w:rPr>
        <w:rFonts w:ascii="Arial" w:hAnsi="Arial" w:hint="default"/>
      </w:rPr>
    </w:lvl>
    <w:lvl w:ilvl="1" w:tplc="D160EF0A" w:tentative="1">
      <w:start w:val="1"/>
      <w:numFmt w:val="bullet"/>
      <w:lvlText w:val="•"/>
      <w:lvlJc w:val="left"/>
      <w:pPr>
        <w:tabs>
          <w:tab w:val="num" w:pos="1440"/>
        </w:tabs>
        <w:ind w:left="1440" w:hanging="360"/>
      </w:pPr>
      <w:rPr>
        <w:rFonts w:ascii="Arial" w:hAnsi="Arial" w:hint="default"/>
      </w:rPr>
    </w:lvl>
    <w:lvl w:ilvl="2" w:tplc="0BD0ABC6" w:tentative="1">
      <w:start w:val="1"/>
      <w:numFmt w:val="bullet"/>
      <w:lvlText w:val="•"/>
      <w:lvlJc w:val="left"/>
      <w:pPr>
        <w:tabs>
          <w:tab w:val="num" w:pos="2160"/>
        </w:tabs>
        <w:ind w:left="2160" w:hanging="360"/>
      </w:pPr>
      <w:rPr>
        <w:rFonts w:ascii="Arial" w:hAnsi="Arial" w:hint="default"/>
      </w:rPr>
    </w:lvl>
    <w:lvl w:ilvl="3" w:tplc="64B60234" w:tentative="1">
      <w:start w:val="1"/>
      <w:numFmt w:val="bullet"/>
      <w:lvlText w:val="•"/>
      <w:lvlJc w:val="left"/>
      <w:pPr>
        <w:tabs>
          <w:tab w:val="num" w:pos="2880"/>
        </w:tabs>
        <w:ind w:left="2880" w:hanging="360"/>
      </w:pPr>
      <w:rPr>
        <w:rFonts w:ascii="Arial" w:hAnsi="Arial" w:hint="default"/>
      </w:rPr>
    </w:lvl>
    <w:lvl w:ilvl="4" w:tplc="C5AA9D46" w:tentative="1">
      <w:start w:val="1"/>
      <w:numFmt w:val="bullet"/>
      <w:lvlText w:val="•"/>
      <w:lvlJc w:val="left"/>
      <w:pPr>
        <w:tabs>
          <w:tab w:val="num" w:pos="3600"/>
        </w:tabs>
        <w:ind w:left="3600" w:hanging="360"/>
      </w:pPr>
      <w:rPr>
        <w:rFonts w:ascii="Arial" w:hAnsi="Arial" w:hint="default"/>
      </w:rPr>
    </w:lvl>
    <w:lvl w:ilvl="5" w:tplc="188AB26C" w:tentative="1">
      <w:start w:val="1"/>
      <w:numFmt w:val="bullet"/>
      <w:lvlText w:val="•"/>
      <w:lvlJc w:val="left"/>
      <w:pPr>
        <w:tabs>
          <w:tab w:val="num" w:pos="4320"/>
        </w:tabs>
        <w:ind w:left="4320" w:hanging="360"/>
      </w:pPr>
      <w:rPr>
        <w:rFonts w:ascii="Arial" w:hAnsi="Arial" w:hint="default"/>
      </w:rPr>
    </w:lvl>
    <w:lvl w:ilvl="6" w:tplc="612E838A" w:tentative="1">
      <w:start w:val="1"/>
      <w:numFmt w:val="bullet"/>
      <w:lvlText w:val="•"/>
      <w:lvlJc w:val="left"/>
      <w:pPr>
        <w:tabs>
          <w:tab w:val="num" w:pos="5040"/>
        </w:tabs>
        <w:ind w:left="5040" w:hanging="360"/>
      </w:pPr>
      <w:rPr>
        <w:rFonts w:ascii="Arial" w:hAnsi="Arial" w:hint="default"/>
      </w:rPr>
    </w:lvl>
    <w:lvl w:ilvl="7" w:tplc="BC9C38CC" w:tentative="1">
      <w:start w:val="1"/>
      <w:numFmt w:val="bullet"/>
      <w:lvlText w:val="•"/>
      <w:lvlJc w:val="left"/>
      <w:pPr>
        <w:tabs>
          <w:tab w:val="num" w:pos="5760"/>
        </w:tabs>
        <w:ind w:left="5760" w:hanging="360"/>
      </w:pPr>
      <w:rPr>
        <w:rFonts w:ascii="Arial" w:hAnsi="Arial" w:hint="default"/>
      </w:rPr>
    </w:lvl>
    <w:lvl w:ilvl="8" w:tplc="70ACF8CA" w:tentative="1">
      <w:start w:val="1"/>
      <w:numFmt w:val="bullet"/>
      <w:lvlText w:val="•"/>
      <w:lvlJc w:val="left"/>
      <w:pPr>
        <w:tabs>
          <w:tab w:val="num" w:pos="6480"/>
        </w:tabs>
        <w:ind w:left="6480" w:hanging="360"/>
      </w:pPr>
      <w:rPr>
        <w:rFonts w:ascii="Arial" w:hAnsi="Arial" w:hint="default"/>
      </w:rPr>
    </w:lvl>
  </w:abstractNum>
  <w:abstractNum w:abstractNumId="3" w15:restartNumberingAfterBreak="0">
    <w:nsid w:val="0A3F427F"/>
    <w:multiLevelType w:val="hybridMultilevel"/>
    <w:tmpl w:val="99060364"/>
    <w:lvl w:ilvl="0" w:tplc="040A0001">
      <w:start w:val="1"/>
      <w:numFmt w:val="bullet"/>
      <w:lvlText w:val=""/>
      <w:lvlJc w:val="left"/>
      <w:pPr>
        <w:ind w:left="1080" w:hanging="360"/>
      </w:pPr>
      <w:rPr>
        <w:rFonts w:ascii="Symbol" w:hAnsi="Symbol" w:hint="default"/>
      </w:rPr>
    </w:lvl>
    <w:lvl w:ilvl="1" w:tplc="080A0003" w:tentative="1">
      <w:start w:val="1"/>
      <w:numFmt w:val="bullet"/>
      <w:lvlText w:val="o"/>
      <w:lvlJc w:val="left"/>
      <w:pPr>
        <w:ind w:left="1800" w:hanging="360"/>
      </w:pPr>
      <w:rPr>
        <w:rFonts w:ascii="Courier New" w:hAnsi="Courier New" w:cs="Courier New" w:hint="default"/>
      </w:rPr>
    </w:lvl>
    <w:lvl w:ilvl="2" w:tplc="080A0005" w:tentative="1">
      <w:start w:val="1"/>
      <w:numFmt w:val="bullet"/>
      <w:lvlText w:val=""/>
      <w:lvlJc w:val="left"/>
      <w:pPr>
        <w:ind w:left="2520" w:hanging="360"/>
      </w:pPr>
      <w:rPr>
        <w:rFonts w:ascii="Wingdings" w:hAnsi="Wingdings" w:hint="default"/>
      </w:rPr>
    </w:lvl>
    <w:lvl w:ilvl="3" w:tplc="080A0001" w:tentative="1">
      <w:start w:val="1"/>
      <w:numFmt w:val="bullet"/>
      <w:lvlText w:val=""/>
      <w:lvlJc w:val="left"/>
      <w:pPr>
        <w:ind w:left="3240" w:hanging="360"/>
      </w:pPr>
      <w:rPr>
        <w:rFonts w:ascii="Symbol" w:hAnsi="Symbol" w:hint="default"/>
      </w:rPr>
    </w:lvl>
    <w:lvl w:ilvl="4" w:tplc="080A0003" w:tentative="1">
      <w:start w:val="1"/>
      <w:numFmt w:val="bullet"/>
      <w:lvlText w:val="o"/>
      <w:lvlJc w:val="left"/>
      <w:pPr>
        <w:ind w:left="3960" w:hanging="360"/>
      </w:pPr>
      <w:rPr>
        <w:rFonts w:ascii="Courier New" w:hAnsi="Courier New" w:cs="Courier New" w:hint="default"/>
      </w:rPr>
    </w:lvl>
    <w:lvl w:ilvl="5" w:tplc="080A0005" w:tentative="1">
      <w:start w:val="1"/>
      <w:numFmt w:val="bullet"/>
      <w:lvlText w:val=""/>
      <w:lvlJc w:val="left"/>
      <w:pPr>
        <w:ind w:left="4680" w:hanging="360"/>
      </w:pPr>
      <w:rPr>
        <w:rFonts w:ascii="Wingdings" w:hAnsi="Wingdings" w:hint="default"/>
      </w:rPr>
    </w:lvl>
    <w:lvl w:ilvl="6" w:tplc="080A0001" w:tentative="1">
      <w:start w:val="1"/>
      <w:numFmt w:val="bullet"/>
      <w:lvlText w:val=""/>
      <w:lvlJc w:val="left"/>
      <w:pPr>
        <w:ind w:left="5400" w:hanging="360"/>
      </w:pPr>
      <w:rPr>
        <w:rFonts w:ascii="Symbol" w:hAnsi="Symbol" w:hint="default"/>
      </w:rPr>
    </w:lvl>
    <w:lvl w:ilvl="7" w:tplc="080A0003" w:tentative="1">
      <w:start w:val="1"/>
      <w:numFmt w:val="bullet"/>
      <w:lvlText w:val="o"/>
      <w:lvlJc w:val="left"/>
      <w:pPr>
        <w:ind w:left="6120" w:hanging="360"/>
      </w:pPr>
      <w:rPr>
        <w:rFonts w:ascii="Courier New" w:hAnsi="Courier New" w:cs="Courier New" w:hint="default"/>
      </w:rPr>
    </w:lvl>
    <w:lvl w:ilvl="8" w:tplc="080A0005" w:tentative="1">
      <w:start w:val="1"/>
      <w:numFmt w:val="bullet"/>
      <w:lvlText w:val=""/>
      <w:lvlJc w:val="left"/>
      <w:pPr>
        <w:ind w:left="6840" w:hanging="360"/>
      </w:pPr>
      <w:rPr>
        <w:rFonts w:ascii="Wingdings" w:hAnsi="Wingdings" w:hint="default"/>
      </w:rPr>
    </w:lvl>
  </w:abstractNum>
  <w:abstractNum w:abstractNumId="4" w15:restartNumberingAfterBreak="0">
    <w:nsid w:val="122601E9"/>
    <w:multiLevelType w:val="multilevel"/>
    <w:tmpl w:val="80B4DB2A"/>
    <w:lvl w:ilvl="0">
      <w:start w:val="1"/>
      <w:numFmt w:val="decimal"/>
      <w:lvlText w:val="%1."/>
      <w:lvlJc w:val="left"/>
      <w:pPr>
        <w:ind w:left="720" w:hanging="360"/>
      </w:pPr>
      <w:rPr>
        <w:rFonts w:hint="default"/>
        <w:b/>
      </w:rPr>
    </w:lvl>
    <w:lvl w:ilvl="1">
      <w:start w:val="5"/>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5" w15:restartNumberingAfterBreak="0">
    <w:nsid w:val="29AA10F1"/>
    <w:multiLevelType w:val="hybridMultilevel"/>
    <w:tmpl w:val="81808D30"/>
    <w:lvl w:ilvl="0" w:tplc="D1C89872">
      <w:start w:val="1"/>
      <w:numFmt w:val="lowerLetter"/>
      <w:lvlText w:val="%1)"/>
      <w:lvlJc w:val="left"/>
      <w:pPr>
        <w:ind w:left="720" w:hanging="360"/>
      </w:pPr>
      <w:rPr>
        <w:color w:val="2F5496" w:themeColor="accent1" w:themeShade="BF"/>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6" w15:restartNumberingAfterBreak="0">
    <w:nsid w:val="3A092BCE"/>
    <w:multiLevelType w:val="hybridMultilevel"/>
    <w:tmpl w:val="79621FB0"/>
    <w:lvl w:ilvl="0" w:tplc="0C0A000D">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15:restartNumberingAfterBreak="0">
    <w:nsid w:val="5D695677"/>
    <w:multiLevelType w:val="hybridMultilevel"/>
    <w:tmpl w:val="9C782472"/>
    <w:lvl w:ilvl="0" w:tplc="040A0001">
      <w:start w:val="1"/>
      <w:numFmt w:val="bullet"/>
      <w:lvlText w:val=""/>
      <w:lvlJc w:val="left"/>
      <w:pPr>
        <w:ind w:left="1080" w:hanging="360"/>
      </w:pPr>
      <w:rPr>
        <w:rFonts w:ascii="Symbol" w:hAnsi="Symbol" w:hint="default"/>
      </w:rPr>
    </w:lvl>
    <w:lvl w:ilvl="1" w:tplc="080A0003">
      <w:start w:val="1"/>
      <w:numFmt w:val="bullet"/>
      <w:lvlText w:val="o"/>
      <w:lvlJc w:val="left"/>
      <w:pPr>
        <w:ind w:left="1800" w:hanging="360"/>
      </w:pPr>
      <w:rPr>
        <w:rFonts w:ascii="Courier New" w:hAnsi="Courier New" w:cs="Courier New" w:hint="default"/>
      </w:rPr>
    </w:lvl>
    <w:lvl w:ilvl="2" w:tplc="080A0005" w:tentative="1">
      <w:start w:val="1"/>
      <w:numFmt w:val="bullet"/>
      <w:lvlText w:val=""/>
      <w:lvlJc w:val="left"/>
      <w:pPr>
        <w:ind w:left="2520" w:hanging="360"/>
      </w:pPr>
      <w:rPr>
        <w:rFonts w:ascii="Wingdings" w:hAnsi="Wingdings" w:hint="default"/>
      </w:rPr>
    </w:lvl>
    <w:lvl w:ilvl="3" w:tplc="080A0001" w:tentative="1">
      <w:start w:val="1"/>
      <w:numFmt w:val="bullet"/>
      <w:lvlText w:val=""/>
      <w:lvlJc w:val="left"/>
      <w:pPr>
        <w:ind w:left="3240" w:hanging="360"/>
      </w:pPr>
      <w:rPr>
        <w:rFonts w:ascii="Symbol" w:hAnsi="Symbol" w:hint="default"/>
      </w:rPr>
    </w:lvl>
    <w:lvl w:ilvl="4" w:tplc="080A0003" w:tentative="1">
      <w:start w:val="1"/>
      <w:numFmt w:val="bullet"/>
      <w:lvlText w:val="o"/>
      <w:lvlJc w:val="left"/>
      <w:pPr>
        <w:ind w:left="3960" w:hanging="360"/>
      </w:pPr>
      <w:rPr>
        <w:rFonts w:ascii="Courier New" w:hAnsi="Courier New" w:cs="Courier New" w:hint="default"/>
      </w:rPr>
    </w:lvl>
    <w:lvl w:ilvl="5" w:tplc="080A0005" w:tentative="1">
      <w:start w:val="1"/>
      <w:numFmt w:val="bullet"/>
      <w:lvlText w:val=""/>
      <w:lvlJc w:val="left"/>
      <w:pPr>
        <w:ind w:left="4680" w:hanging="360"/>
      </w:pPr>
      <w:rPr>
        <w:rFonts w:ascii="Wingdings" w:hAnsi="Wingdings" w:hint="default"/>
      </w:rPr>
    </w:lvl>
    <w:lvl w:ilvl="6" w:tplc="080A0001" w:tentative="1">
      <w:start w:val="1"/>
      <w:numFmt w:val="bullet"/>
      <w:lvlText w:val=""/>
      <w:lvlJc w:val="left"/>
      <w:pPr>
        <w:ind w:left="5400" w:hanging="360"/>
      </w:pPr>
      <w:rPr>
        <w:rFonts w:ascii="Symbol" w:hAnsi="Symbol" w:hint="default"/>
      </w:rPr>
    </w:lvl>
    <w:lvl w:ilvl="7" w:tplc="080A0003" w:tentative="1">
      <w:start w:val="1"/>
      <w:numFmt w:val="bullet"/>
      <w:lvlText w:val="o"/>
      <w:lvlJc w:val="left"/>
      <w:pPr>
        <w:ind w:left="6120" w:hanging="360"/>
      </w:pPr>
      <w:rPr>
        <w:rFonts w:ascii="Courier New" w:hAnsi="Courier New" w:cs="Courier New" w:hint="default"/>
      </w:rPr>
    </w:lvl>
    <w:lvl w:ilvl="8" w:tplc="080A0005" w:tentative="1">
      <w:start w:val="1"/>
      <w:numFmt w:val="bullet"/>
      <w:lvlText w:val=""/>
      <w:lvlJc w:val="left"/>
      <w:pPr>
        <w:ind w:left="6840" w:hanging="360"/>
      </w:pPr>
      <w:rPr>
        <w:rFonts w:ascii="Wingdings" w:hAnsi="Wingdings" w:hint="default"/>
      </w:rPr>
    </w:lvl>
  </w:abstractNum>
  <w:abstractNum w:abstractNumId="8" w15:restartNumberingAfterBreak="0">
    <w:nsid w:val="67514876"/>
    <w:multiLevelType w:val="hybridMultilevel"/>
    <w:tmpl w:val="296C5BE8"/>
    <w:lvl w:ilvl="0" w:tplc="A04AC496">
      <w:start w:val="8"/>
      <w:numFmt w:val="bullet"/>
      <w:lvlText w:val=""/>
      <w:lvlJc w:val="left"/>
      <w:pPr>
        <w:ind w:left="720" w:hanging="360"/>
      </w:pPr>
      <w:rPr>
        <w:rFonts w:ascii="Symbol" w:eastAsiaTheme="minorHAnsi" w:hAnsi="Symbol" w:cs="Arial" w:hint="default"/>
      </w:rPr>
    </w:lvl>
    <w:lvl w:ilvl="1" w:tplc="100A0003" w:tentative="1">
      <w:start w:val="1"/>
      <w:numFmt w:val="bullet"/>
      <w:lvlText w:val="o"/>
      <w:lvlJc w:val="left"/>
      <w:pPr>
        <w:ind w:left="1440" w:hanging="360"/>
      </w:pPr>
      <w:rPr>
        <w:rFonts w:ascii="Courier New" w:hAnsi="Courier New" w:cs="Courier New" w:hint="default"/>
      </w:rPr>
    </w:lvl>
    <w:lvl w:ilvl="2" w:tplc="100A0005" w:tentative="1">
      <w:start w:val="1"/>
      <w:numFmt w:val="bullet"/>
      <w:lvlText w:val=""/>
      <w:lvlJc w:val="left"/>
      <w:pPr>
        <w:ind w:left="2160" w:hanging="360"/>
      </w:pPr>
      <w:rPr>
        <w:rFonts w:ascii="Wingdings" w:hAnsi="Wingdings" w:hint="default"/>
      </w:rPr>
    </w:lvl>
    <w:lvl w:ilvl="3" w:tplc="100A0001" w:tentative="1">
      <w:start w:val="1"/>
      <w:numFmt w:val="bullet"/>
      <w:lvlText w:val=""/>
      <w:lvlJc w:val="left"/>
      <w:pPr>
        <w:ind w:left="2880" w:hanging="360"/>
      </w:pPr>
      <w:rPr>
        <w:rFonts w:ascii="Symbol" w:hAnsi="Symbol" w:hint="default"/>
      </w:rPr>
    </w:lvl>
    <w:lvl w:ilvl="4" w:tplc="100A0003" w:tentative="1">
      <w:start w:val="1"/>
      <w:numFmt w:val="bullet"/>
      <w:lvlText w:val="o"/>
      <w:lvlJc w:val="left"/>
      <w:pPr>
        <w:ind w:left="3600" w:hanging="360"/>
      </w:pPr>
      <w:rPr>
        <w:rFonts w:ascii="Courier New" w:hAnsi="Courier New" w:cs="Courier New" w:hint="default"/>
      </w:rPr>
    </w:lvl>
    <w:lvl w:ilvl="5" w:tplc="100A0005" w:tentative="1">
      <w:start w:val="1"/>
      <w:numFmt w:val="bullet"/>
      <w:lvlText w:val=""/>
      <w:lvlJc w:val="left"/>
      <w:pPr>
        <w:ind w:left="4320" w:hanging="360"/>
      </w:pPr>
      <w:rPr>
        <w:rFonts w:ascii="Wingdings" w:hAnsi="Wingdings" w:hint="default"/>
      </w:rPr>
    </w:lvl>
    <w:lvl w:ilvl="6" w:tplc="100A0001" w:tentative="1">
      <w:start w:val="1"/>
      <w:numFmt w:val="bullet"/>
      <w:lvlText w:val=""/>
      <w:lvlJc w:val="left"/>
      <w:pPr>
        <w:ind w:left="5040" w:hanging="360"/>
      </w:pPr>
      <w:rPr>
        <w:rFonts w:ascii="Symbol" w:hAnsi="Symbol" w:hint="default"/>
      </w:rPr>
    </w:lvl>
    <w:lvl w:ilvl="7" w:tplc="100A0003" w:tentative="1">
      <w:start w:val="1"/>
      <w:numFmt w:val="bullet"/>
      <w:lvlText w:val="o"/>
      <w:lvlJc w:val="left"/>
      <w:pPr>
        <w:ind w:left="5760" w:hanging="360"/>
      </w:pPr>
      <w:rPr>
        <w:rFonts w:ascii="Courier New" w:hAnsi="Courier New" w:cs="Courier New" w:hint="default"/>
      </w:rPr>
    </w:lvl>
    <w:lvl w:ilvl="8" w:tplc="100A0005" w:tentative="1">
      <w:start w:val="1"/>
      <w:numFmt w:val="bullet"/>
      <w:lvlText w:val=""/>
      <w:lvlJc w:val="left"/>
      <w:pPr>
        <w:ind w:left="6480" w:hanging="360"/>
      </w:pPr>
      <w:rPr>
        <w:rFonts w:ascii="Wingdings" w:hAnsi="Wingdings" w:hint="default"/>
      </w:rPr>
    </w:lvl>
  </w:abstractNum>
  <w:abstractNum w:abstractNumId="9" w15:restartNumberingAfterBreak="0">
    <w:nsid w:val="67A576E5"/>
    <w:multiLevelType w:val="multilevel"/>
    <w:tmpl w:val="80B4DB2A"/>
    <w:lvl w:ilvl="0">
      <w:start w:val="1"/>
      <w:numFmt w:val="decimal"/>
      <w:lvlText w:val="%1."/>
      <w:lvlJc w:val="left"/>
      <w:pPr>
        <w:ind w:left="720" w:hanging="360"/>
      </w:pPr>
      <w:rPr>
        <w:rFonts w:hint="default"/>
        <w:b/>
      </w:rPr>
    </w:lvl>
    <w:lvl w:ilvl="1">
      <w:start w:val="5"/>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0" w15:restartNumberingAfterBreak="0">
    <w:nsid w:val="6CE01871"/>
    <w:multiLevelType w:val="hybridMultilevel"/>
    <w:tmpl w:val="09427012"/>
    <w:lvl w:ilvl="0" w:tplc="BE72B8E4">
      <w:start w:val="1"/>
      <w:numFmt w:val="lowerLetter"/>
      <w:lvlText w:val="%1)"/>
      <w:lvlJc w:val="left"/>
      <w:pPr>
        <w:ind w:left="720" w:hanging="360"/>
      </w:pPr>
      <w:rPr>
        <w:color w:val="2F5496" w:themeColor="accent1" w:themeShade="BF"/>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1" w15:restartNumberingAfterBreak="0">
    <w:nsid w:val="79224E4B"/>
    <w:multiLevelType w:val="hybridMultilevel"/>
    <w:tmpl w:val="81808D30"/>
    <w:lvl w:ilvl="0" w:tplc="D1C89872">
      <w:start w:val="1"/>
      <w:numFmt w:val="lowerLetter"/>
      <w:lvlText w:val="%1)"/>
      <w:lvlJc w:val="left"/>
      <w:pPr>
        <w:ind w:left="720" w:hanging="360"/>
      </w:pPr>
      <w:rPr>
        <w:color w:val="2F5496" w:themeColor="accent1" w:themeShade="BF"/>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num w:numId="1" w16cid:durableId="675695099">
    <w:abstractNumId w:val="4"/>
  </w:num>
  <w:num w:numId="2" w16cid:durableId="810289542">
    <w:abstractNumId w:val="0"/>
  </w:num>
  <w:num w:numId="3" w16cid:durableId="34620548">
    <w:abstractNumId w:val="6"/>
  </w:num>
  <w:num w:numId="4" w16cid:durableId="1196654167">
    <w:abstractNumId w:val="2"/>
  </w:num>
  <w:num w:numId="5" w16cid:durableId="415858098">
    <w:abstractNumId w:val="7"/>
  </w:num>
  <w:num w:numId="6" w16cid:durableId="979768544">
    <w:abstractNumId w:val="3"/>
  </w:num>
  <w:num w:numId="7" w16cid:durableId="976958404">
    <w:abstractNumId w:val="1"/>
  </w:num>
  <w:num w:numId="8" w16cid:durableId="309404894">
    <w:abstractNumId w:val="5"/>
  </w:num>
  <w:num w:numId="9" w16cid:durableId="1730108710">
    <w:abstractNumId w:val="10"/>
  </w:num>
  <w:num w:numId="10" w16cid:durableId="8216129">
    <w:abstractNumId w:val="11"/>
  </w:num>
  <w:num w:numId="11" w16cid:durableId="1780559906">
    <w:abstractNumId w:val="8"/>
  </w:num>
  <w:num w:numId="12" w16cid:durableId="217208740">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isplayBackgroundShape/>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511BE"/>
    <w:rsid w:val="000747B3"/>
    <w:rsid w:val="000A1448"/>
    <w:rsid w:val="0010098A"/>
    <w:rsid w:val="0019744D"/>
    <w:rsid w:val="0024717F"/>
    <w:rsid w:val="0027712D"/>
    <w:rsid w:val="002C0A58"/>
    <w:rsid w:val="002E109F"/>
    <w:rsid w:val="00325A70"/>
    <w:rsid w:val="003645CE"/>
    <w:rsid w:val="003E5244"/>
    <w:rsid w:val="004C6170"/>
    <w:rsid w:val="006A53E4"/>
    <w:rsid w:val="008511BE"/>
    <w:rsid w:val="0089082F"/>
    <w:rsid w:val="008B0CB0"/>
    <w:rsid w:val="00910A07"/>
    <w:rsid w:val="00B15CA6"/>
    <w:rsid w:val="00BA09B1"/>
    <w:rsid w:val="00BE0D27"/>
    <w:rsid w:val="00C601B2"/>
    <w:rsid w:val="00CE1E01"/>
    <w:rsid w:val="00D105FB"/>
    <w:rsid w:val="00E2550A"/>
    <w:rsid w:val="00EC580A"/>
    <w:rsid w:val="00EE028B"/>
    <w:rsid w:val="00EF4442"/>
    <w:rsid w:val="00F20E31"/>
    <w:rsid w:val="00F41E0D"/>
    <w:rsid w:val="00F5664D"/>
    <w:rsid w:val="00FC5EBC"/>
    <w:rsid w:val="60A1A0F6"/>
  </w:rsids>
  <m:mathPr>
    <m:mathFont m:val="Cambria Math"/>
    <m:brkBin m:val="before"/>
    <m:brkBinSub m:val="--"/>
    <m:smallFrac m:val="0"/>
    <m:dispDef/>
    <m:lMargin m:val="0"/>
    <m:rMargin m:val="0"/>
    <m:defJc m:val="centerGroup"/>
    <m:wrapIndent m:val="1440"/>
    <m:intLim m:val="subSup"/>
    <m:naryLim m:val="undOvr"/>
  </m:mathPr>
  <w:themeFontLang w:val="es-GT"/>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AF50028"/>
  <w15:chartTrackingRefBased/>
  <w15:docId w15:val="{36DAAB65-6730-CC4F-8FAE-B6625EAACE5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s-GT"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tulo1">
    <w:name w:val="heading 1"/>
    <w:basedOn w:val="Normal"/>
    <w:next w:val="Normal"/>
    <w:link w:val="Ttulo1Car"/>
    <w:uiPriority w:val="9"/>
    <w:qFormat/>
    <w:rsid w:val="00F5664D"/>
    <w:pPr>
      <w:keepNext/>
      <w:keepLines/>
      <w:spacing w:before="240"/>
      <w:jc w:val="both"/>
      <w:outlineLvl w:val="0"/>
    </w:pPr>
    <w:rPr>
      <w:rFonts w:ascii="Century Gothic" w:eastAsiaTheme="majorEastAsia" w:hAnsi="Century Gothic" w:cstheme="majorBidi"/>
      <w:b/>
      <w:color w:val="2F5496" w:themeColor="accent1" w:themeShade="BF"/>
      <w:kern w:val="0"/>
      <w:sz w:val="28"/>
      <w:szCs w:val="32"/>
      <w:lang w:val="es-MX" w:eastAsia="es-AR"/>
      <w14:ligatures w14:val="none"/>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8511BE"/>
    <w:pPr>
      <w:ind w:left="720"/>
      <w:contextualSpacing/>
    </w:pPr>
  </w:style>
  <w:style w:type="paragraph" w:customStyle="1" w:styleId="Cuerpo">
    <w:name w:val="Cuerpo"/>
    <w:qFormat/>
    <w:rsid w:val="008511BE"/>
    <w:pPr>
      <w:spacing w:after="160" w:line="259" w:lineRule="auto"/>
    </w:pPr>
    <w:rPr>
      <w:rFonts w:ascii="Calibri" w:eastAsia="Arial Unicode MS" w:hAnsi="Calibri" w:cs="Arial Unicode MS"/>
      <w:color w:val="000000"/>
      <w:kern w:val="0"/>
      <w:sz w:val="22"/>
      <w:szCs w:val="22"/>
      <w:u w:color="000000"/>
      <w:lang w:val="de-DE" w:eastAsia="es-GT"/>
      <w14:ligatures w14:val="none"/>
    </w:rPr>
  </w:style>
  <w:style w:type="character" w:customStyle="1" w:styleId="Ttulo1Car">
    <w:name w:val="Título 1 Car"/>
    <w:basedOn w:val="Fuentedeprrafopredeter"/>
    <w:link w:val="Ttulo1"/>
    <w:uiPriority w:val="9"/>
    <w:qFormat/>
    <w:rsid w:val="00F5664D"/>
    <w:rPr>
      <w:rFonts w:ascii="Century Gothic" w:eastAsiaTheme="majorEastAsia" w:hAnsi="Century Gothic" w:cstheme="majorBidi"/>
      <w:b/>
      <w:color w:val="2F5496" w:themeColor="accent1" w:themeShade="BF"/>
      <w:kern w:val="0"/>
      <w:sz w:val="28"/>
      <w:szCs w:val="32"/>
      <w:lang w:val="es-MX" w:eastAsia="es-AR"/>
      <w14:ligatures w14:val="none"/>
    </w:rPr>
  </w:style>
  <w:style w:type="paragraph" w:styleId="Sinespaciado">
    <w:name w:val="No Spacing"/>
    <w:link w:val="SinespaciadoCar"/>
    <w:uiPriority w:val="1"/>
    <w:qFormat/>
    <w:rsid w:val="00BA09B1"/>
    <w:rPr>
      <w:kern w:val="0"/>
      <w:sz w:val="22"/>
      <w:szCs w:val="22"/>
      <w:lang w:val="en-US"/>
      <w14:ligatures w14:val="none"/>
    </w:rPr>
  </w:style>
  <w:style w:type="character" w:customStyle="1" w:styleId="SinespaciadoCar">
    <w:name w:val="Sin espaciado Car"/>
    <w:basedOn w:val="Fuentedeprrafopredeter"/>
    <w:link w:val="Sinespaciado"/>
    <w:uiPriority w:val="1"/>
    <w:qFormat/>
    <w:rsid w:val="00BA09B1"/>
    <w:rPr>
      <w:kern w:val="0"/>
      <w:sz w:val="22"/>
      <w:szCs w:val="22"/>
      <w:lang w:val="en-US"/>
      <w14:ligatures w14:val="none"/>
    </w:rPr>
  </w:style>
  <w:style w:type="table" w:styleId="Tablaconcuadrcula">
    <w:name w:val="Table Grid"/>
    <w:basedOn w:val="Tablanormal"/>
    <w:uiPriority w:val="39"/>
    <w:rsid w:val="00BA09B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aconcuadrcula4-nfasis5">
    <w:name w:val="Grid Table 4 Accent 5"/>
    <w:basedOn w:val="Tablanormal"/>
    <w:uiPriority w:val="49"/>
    <w:rsid w:val="00BE0D27"/>
    <w:tblPr>
      <w:tblStyleRowBandSize w:val="1"/>
      <w:tblStyleColBandSize w:val="1"/>
      <w:tblBorders>
        <w:top w:val="single" w:sz="4" w:space="0" w:color="9CC2E5" w:themeColor="accent5" w:themeTint="99"/>
        <w:left w:val="single" w:sz="4" w:space="0" w:color="9CC2E5" w:themeColor="accent5" w:themeTint="99"/>
        <w:bottom w:val="single" w:sz="4" w:space="0" w:color="9CC2E5" w:themeColor="accent5" w:themeTint="99"/>
        <w:right w:val="single" w:sz="4" w:space="0" w:color="9CC2E5" w:themeColor="accent5" w:themeTint="99"/>
        <w:insideH w:val="single" w:sz="4" w:space="0" w:color="9CC2E5" w:themeColor="accent5" w:themeTint="99"/>
        <w:insideV w:val="single" w:sz="4" w:space="0" w:color="9CC2E5" w:themeColor="accent5" w:themeTint="99"/>
      </w:tblBorders>
    </w:tblPr>
    <w:tblStylePr w:type="firstRow">
      <w:rPr>
        <w:b/>
        <w:bCs/>
        <w:color w:val="FFFFFF" w:themeColor="background1"/>
      </w:rPr>
      <w:tblPr/>
      <w:tcPr>
        <w:tcBorders>
          <w:top w:val="single" w:sz="4" w:space="0" w:color="5B9BD5" w:themeColor="accent5"/>
          <w:left w:val="single" w:sz="4" w:space="0" w:color="5B9BD5" w:themeColor="accent5"/>
          <w:bottom w:val="single" w:sz="4" w:space="0" w:color="5B9BD5" w:themeColor="accent5"/>
          <w:right w:val="single" w:sz="4" w:space="0" w:color="5B9BD5" w:themeColor="accent5"/>
          <w:insideH w:val="nil"/>
          <w:insideV w:val="nil"/>
        </w:tcBorders>
        <w:shd w:val="clear" w:color="auto" w:fill="5B9BD5" w:themeFill="accent5"/>
      </w:tcPr>
    </w:tblStylePr>
    <w:tblStylePr w:type="lastRow">
      <w:rPr>
        <w:b/>
        <w:bCs/>
      </w:rPr>
      <w:tblPr/>
      <w:tcPr>
        <w:tcBorders>
          <w:top w:val="double" w:sz="4" w:space="0" w:color="5B9BD5" w:themeColor="accent5"/>
        </w:tcBorders>
      </w:tcPr>
    </w:tblStylePr>
    <w:tblStylePr w:type="firstCol">
      <w:rPr>
        <w:b/>
        <w:bCs/>
      </w:rPr>
    </w:tblStylePr>
    <w:tblStylePr w:type="lastCol">
      <w:rPr>
        <w:b/>
        <w:bCs/>
      </w:rPr>
    </w:tblStylePr>
    <w:tblStylePr w:type="band1Vert">
      <w:tblPr/>
      <w:tcPr>
        <w:shd w:val="clear" w:color="auto" w:fill="DEEAF6" w:themeFill="accent5" w:themeFillTint="33"/>
      </w:tcPr>
    </w:tblStylePr>
    <w:tblStylePr w:type="band1Horz">
      <w:tblPr/>
      <w:tcPr>
        <w:shd w:val="clear" w:color="auto" w:fill="DEEAF6" w:themeFill="accent5" w:themeFillTint="33"/>
      </w:tcPr>
    </w:tblStylePr>
  </w:style>
  <w:style w:type="table" w:styleId="Tablaconcuadrcula5oscura-nfasis5">
    <w:name w:val="Grid Table 5 Dark Accent 5"/>
    <w:basedOn w:val="Tablanormal"/>
    <w:uiPriority w:val="50"/>
    <w:rsid w:val="00BE0D27"/>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EEAF6" w:themeFill="accent5"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5B9BD5" w:themeFill="accent5"/>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5B9BD5" w:themeFill="accent5"/>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5B9BD5" w:themeFill="accent5"/>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5B9BD5" w:themeFill="accent5"/>
      </w:tcPr>
    </w:tblStylePr>
    <w:tblStylePr w:type="band1Vert">
      <w:tblPr/>
      <w:tcPr>
        <w:shd w:val="clear" w:color="auto" w:fill="BDD6EE" w:themeFill="accent5" w:themeFillTint="66"/>
      </w:tcPr>
    </w:tblStylePr>
    <w:tblStylePr w:type="band1Horz">
      <w:tblPr/>
      <w:tcPr>
        <w:shd w:val="clear" w:color="auto" w:fill="BDD6EE" w:themeFill="accent5" w:themeFillTint="66"/>
      </w:tcPr>
    </w:tblStylePr>
  </w:style>
  <w:style w:type="paragraph" w:styleId="Encabezado">
    <w:name w:val="header"/>
    <w:basedOn w:val="Normal"/>
    <w:link w:val="EncabezadoCar"/>
    <w:uiPriority w:val="99"/>
    <w:unhideWhenUsed/>
    <w:rsid w:val="0027712D"/>
    <w:pPr>
      <w:tabs>
        <w:tab w:val="center" w:pos="4419"/>
        <w:tab w:val="right" w:pos="8838"/>
      </w:tabs>
    </w:pPr>
  </w:style>
  <w:style w:type="character" w:customStyle="1" w:styleId="EncabezadoCar">
    <w:name w:val="Encabezado Car"/>
    <w:basedOn w:val="Fuentedeprrafopredeter"/>
    <w:link w:val="Encabezado"/>
    <w:uiPriority w:val="99"/>
    <w:rsid w:val="0027712D"/>
  </w:style>
  <w:style w:type="paragraph" w:styleId="Piedepgina">
    <w:name w:val="footer"/>
    <w:basedOn w:val="Normal"/>
    <w:link w:val="PiedepginaCar"/>
    <w:uiPriority w:val="99"/>
    <w:unhideWhenUsed/>
    <w:rsid w:val="0027712D"/>
    <w:pPr>
      <w:tabs>
        <w:tab w:val="center" w:pos="4419"/>
        <w:tab w:val="right" w:pos="8838"/>
      </w:tabs>
    </w:pPr>
  </w:style>
  <w:style w:type="character" w:customStyle="1" w:styleId="PiedepginaCar">
    <w:name w:val="Pie de página Car"/>
    <w:basedOn w:val="Fuentedeprrafopredeter"/>
    <w:link w:val="Piedepgina"/>
    <w:uiPriority w:val="99"/>
    <w:rsid w:val="0027712D"/>
  </w:style>
  <w:style w:type="character" w:customStyle="1" w:styleId="wacimagecontainer">
    <w:name w:val="wacimagecontainer"/>
    <w:basedOn w:val="Fuentedeprrafopredeter"/>
    <w:rsid w:val="00FC5EB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5.png"/><Relationship Id="rId18" Type="http://schemas.openxmlformats.org/officeDocument/2006/relationships/diagramColors" Target="diagrams/colors1.xml"/><Relationship Id="rId26"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diagramData" Target="diagrams/data2.xml"/><Relationship Id="rId7" Type="http://schemas.openxmlformats.org/officeDocument/2006/relationships/endnotes" Target="endnotes.xml"/><Relationship Id="rId12" Type="http://schemas.openxmlformats.org/officeDocument/2006/relationships/image" Target="media/image4.png"/><Relationship Id="rId17" Type="http://schemas.openxmlformats.org/officeDocument/2006/relationships/diagramQuickStyle" Target="diagrams/quickStyle1.xml"/><Relationship Id="rId25" Type="http://schemas.microsoft.com/office/2007/relationships/diagramDrawing" Target="diagrams/drawing2.xml"/><Relationship Id="rId2" Type="http://schemas.openxmlformats.org/officeDocument/2006/relationships/numbering" Target="numbering.xml"/><Relationship Id="rId16" Type="http://schemas.openxmlformats.org/officeDocument/2006/relationships/diagramLayout" Target="diagrams/layout1.xml"/><Relationship Id="rId20" Type="http://schemas.openxmlformats.org/officeDocument/2006/relationships/image" Target="media/image7.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png"/><Relationship Id="rId24" Type="http://schemas.openxmlformats.org/officeDocument/2006/relationships/diagramColors" Target="diagrams/colors2.xml"/><Relationship Id="rId5" Type="http://schemas.openxmlformats.org/officeDocument/2006/relationships/webSettings" Target="webSettings.xml"/><Relationship Id="rId15" Type="http://schemas.openxmlformats.org/officeDocument/2006/relationships/diagramData" Target="diagrams/data1.xml"/><Relationship Id="rId23" Type="http://schemas.openxmlformats.org/officeDocument/2006/relationships/diagramQuickStyle" Target="diagrams/quickStyle2.xml"/><Relationship Id="rId10" Type="http://schemas.openxmlformats.org/officeDocument/2006/relationships/image" Target="media/image2.emf"/><Relationship Id="rId19" Type="http://schemas.microsoft.com/office/2007/relationships/diagramDrawing" Target="diagrams/drawing1.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image" Target="media/image6.png"/><Relationship Id="rId22" Type="http://schemas.openxmlformats.org/officeDocument/2006/relationships/diagramLayout" Target="diagrams/layout2.xml"/><Relationship Id="rId27" Type="http://schemas.openxmlformats.org/officeDocument/2006/relationships/theme" Target="theme/theme1.xml"/></Relationships>
</file>

<file path=word/diagrams/colors1.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2.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B301039E-8AB0-42EC-9384-4CB1BE036B46}" type="doc">
      <dgm:prSet loTypeId="urn:microsoft.com/office/officeart/2005/8/layout/hList1" loCatId="list" qsTypeId="urn:microsoft.com/office/officeart/2005/8/quickstyle/simple1" qsCatId="simple" csTypeId="urn:microsoft.com/office/officeart/2005/8/colors/accent1_2" csCatId="accent1" phldr="1"/>
      <dgm:spPr/>
      <dgm:t>
        <a:bodyPr/>
        <a:lstStyle/>
        <a:p>
          <a:endParaRPr lang="es-GT"/>
        </a:p>
      </dgm:t>
    </dgm:pt>
    <dgm:pt modelId="{2B6E53F0-96FE-4913-8ED1-D3FD15F6FD9D}">
      <dgm:prSet phldrT="[Texto]"/>
      <dgm:spPr/>
      <dgm:t>
        <a:bodyPr/>
        <a:lstStyle/>
        <a:p>
          <a:r>
            <a:rPr lang="es-GT"/>
            <a:t>Misión</a:t>
          </a:r>
        </a:p>
      </dgm:t>
    </dgm:pt>
    <dgm:pt modelId="{725CF2F8-7729-4231-A95D-A95104EA5E11}" type="parTrans" cxnId="{688045E3-7DAE-4FE7-9111-3A15DB7707B2}">
      <dgm:prSet/>
      <dgm:spPr/>
      <dgm:t>
        <a:bodyPr/>
        <a:lstStyle/>
        <a:p>
          <a:endParaRPr lang="es-GT"/>
        </a:p>
      </dgm:t>
    </dgm:pt>
    <dgm:pt modelId="{BF760A14-1158-4F31-A6AE-9F301A0F2E80}" type="sibTrans" cxnId="{688045E3-7DAE-4FE7-9111-3A15DB7707B2}">
      <dgm:prSet/>
      <dgm:spPr/>
      <dgm:t>
        <a:bodyPr/>
        <a:lstStyle/>
        <a:p>
          <a:endParaRPr lang="es-GT"/>
        </a:p>
      </dgm:t>
    </dgm:pt>
    <dgm:pt modelId="{C3D7CDC9-36D5-47F2-8A7D-B56FA9CF1A62}">
      <dgm:prSet phldrT="[Texto]"/>
      <dgm:spPr/>
      <dgm:t>
        <a:bodyPr/>
        <a:lstStyle/>
        <a:p>
          <a:r>
            <a:rPr lang="es-GT" b="0" i="0"/>
            <a:t>Propiciar e impulsar la conservación, de Áreas Protegidas y la Diversidad Biológica, planificando, coordinando e implementando las políticas y modelos de conservación necesarios, trabajando conjuntamente con otros actores, contribuyendo al crecimiento desarrollo sostenible del País.</a:t>
          </a:r>
          <a:endParaRPr lang="es-GT"/>
        </a:p>
      </dgm:t>
    </dgm:pt>
    <dgm:pt modelId="{10E423F4-96BC-4A64-838C-585F45927BE2}" type="parTrans" cxnId="{3918AC44-6713-46CA-98F4-5BA156F910C1}">
      <dgm:prSet/>
      <dgm:spPr/>
      <dgm:t>
        <a:bodyPr/>
        <a:lstStyle/>
        <a:p>
          <a:endParaRPr lang="es-GT"/>
        </a:p>
      </dgm:t>
    </dgm:pt>
    <dgm:pt modelId="{A44E5846-3394-4B40-8F5F-3D9369FBA342}" type="sibTrans" cxnId="{3918AC44-6713-46CA-98F4-5BA156F910C1}">
      <dgm:prSet/>
      <dgm:spPr/>
      <dgm:t>
        <a:bodyPr/>
        <a:lstStyle/>
        <a:p>
          <a:endParaRPr lang="es-GT"/>
        </a:p>
      </dgm:t>
    </dgm:pt>
    <dgm:pt modelId="{8CA519B5-7AE9-413B-B29A-2C1C5BC4476F}">
      <dgm:prSet phldrT="[Texto]"/>
      <dgm:spPr/>
      <dgm:t>
        <a:bodyPr/>
        <a:lstStyle/>
        <a:p>
          <a:r>
            <a:rPr lang="es-GT" b="1" i="0"/>
            <a:t>Visión</a:t>
          </a:r>
          <a:endParaRPr lang="es-GT"/>
        </a:p>
      </dgm:t>
    </dgm:pt>
    <dgm:pt modelId="{8CCA81E2-8CB7-4EB3-87E8-C29A3E03525B}" type="parTrans" cxnId="{F671A4E2-98E8-4CB1-96DD-C32BEA33D98C}">
      <dgm:prSet/>
      <dgm:spPr/>
      <dgm:t>
        <a:bodyPr/>
        <a:lstStyle/>
        <a:p>
          <a:endParaRPr lang="es-GT"/>
        </a:p>
      </dgm:t>
    </dgm:pt>
    <dgm:pt modelId="{2178135F-6BFD-4F6D-AFA4-40E8F2209330}" type="sibTrans" cxnId="{F671A4E2-98E8-4CB1-96DD-C32BEA33D98C}">
      <dgm:prSet/>
      <dgm:spPr/>
      <dgm:t>
        <a:bodyPr/>
        <a:lstStyle/>
        <a:p>
          <a:endParaRPr lang="es-GT"/>
        </a:p>
      </dgm:t>
    </dgm:pt>
    <dgm:pt modelId="{86B708F1-FA38-4F01-A1D3-98429D1D54FA}">
      <dgm:prSet phldrT="[Texto]"/>
      <dgm:spPr/>
      <dgm:t>
        <a:bodyPr/>
        <a:lstStyle/>
        <a:p>
          <a:r>
            <a:rPr lang="es-GT" b="0" i="0"/>
            <a:t>Que en el año 2032 el Consejo Nacional de Áreas Protegidas sea la institución reconocida por su trabajo efectivo en asegurar la conservación y el uso sostenible de las áreas protegidas y la diversidad biológica, contribuyendo con el desarrollo del patrimonio natural y calidad de vida de la nación.</a:t>
          </a:r>
          <a:endParaRPr lang="es-GT"/>
        </a:p>
      </dgm:t>
    </dgm:pt>
    <dgm:pt modelId="{AEE12688-D3B3-43DF-A5C2-C50C52CB3260}" type="parTrans" cxnId="{4FA577DF-740F-4E42-890C-69004749F43F}">
      <dgm:prSet/>
      <dgm:spPr/>
      <dgm:t>
        <a:bodyPr/>
        <a:lstStyle/>
        <a:p>
          <a:endParaRPr lang="es-GT"/>
        </a:p>
      </dgm:t>
    </dgm:pt>
    <dgm:pt modelId="{58445400-D4DF-44EA-BFBD-24E2903534CE}" type="sibTrans" cxnId="{4FA577DF-740F-4E42-890C-69004749F43F}">
      <dgm:prSet/>
      <dgm:spPr/>
      <dgm:t>
        <a:bodyPr/>
        <a:lstStyle/>
        <a:p>
          <a:endParaRPr lang="es-GT"/>
        </a:p>
      </dgm:t>
    </dgm:pt>
    <dgm:pt modelId="{87E8EE5B-7BAE-4EFA-807F-9FA35A401DC4}" type="pres">
      <dgm:prSet presAssocID="{B301039E-8AB0-42EC-9384-4CB1BE036B46}" presName="Name0" presStyleCnt="0">
        <dgm:presLayoutVars>
          <dgm:dir/>
          <dgm:animLvl val="lvl"/>
          <dgm:resizeHandles val="exact"/>
        </dgm:presLayoutVars>
      </dgm:prSet>
      <dgm:spPr/>
    </dgm:pt>
    <dgm:pt modelId="{3A88CD55-4F36-4915-B3F0-99ECCDA0E815}" type="pres">
      <dgm:prSet presAssocID="{2B6E53F0-96FE-4913-8ED1-D3FD15F6FD9D}" presName="composite" presStyleCnt="0"/>
      <dgm:spPr/>
    </dgm:pt>
    <dgm:pt modelId="{257EDF2F-21AA-4855-982C-849705D6BC02}" type="pres">
      <dgm:prSet presAssocID="{2B6E53F0-96FE-4913-8ED1-D3FD15F6FD9D}" presName="parTx" presStyleLbl="alignNode1" presStyleIdx="0" presStyleCnt="2">
        <dgm:presLayoutVars>
          <dgm:chMax val="0"/>
          <dgm:chPref val="0"/>
          <dgm:bulletEnabled val="1"/>
        </dgm:presLayoutVars>
      </dgm:prSet>
      <dgm:spPr/>
    </dgm:pt>
    <dgm:pt modelId="{BFCCCCE0-A71C-4B79-9D83-38EA95E65BDE}" type="pres">
      <dgm:prSet presAssocID="{2B6E53F0-96FE-4913-8ED1-D3FD15F6FD9D}" presName="desTx" presStyleLbl="alignAccFollowNode1" presStyleIdx="0" presStyleCnt="2">
        <dgm:presLayoutVars>
          <dgm:bulletEnabled val="1"/>
        </dgm:presLayoutVars>
      </dgm:prSet>
      <dgm:spPr/>
    </dgm:pt>
    <dgm:pt modelId="{30E0A2CD-95CE-4947-A3B7-694087AFD3E2}" type="pres">
      <dgm:prSet presAssocID="{BF760A14-1158-4F31-A6AE-9F301A0F2E80}" presName="space" presStyleCnt="0"/>
      <dgm:spPr/>
    </dgm:pt>
    <dgm:pt modelId="{834DCE0F-3195-4C59-94AF-E7D0B51DD98B}" type="pres">
      <dgm:prSet presAssocID="{8CA519B5-7AE9-413B-B29A-2C1C5BC4476F}" presName="composite" presStyleCnt="0"/>
      <dgm:spPr/>
    </dgm:pt>
    <dgm:pt modelId="{993D2881-FF12-49CC-A668-8A77169E35AF}" type="pres">
      <dgm:prSet presAssocID="{8CA519B5-7AE9-413B-B29A-2C1C5BC4476F}" presName="parTx" presStyleLbl="alignNode1" presStyleIdx="1" presStyleCnt="2">
        <dgm:presLayoutVars>
          <dgm:chMax val="0"/>
          <dgm:chPref val="0"/>
          <dgm:bulletEnabled val="1"/>
        </dgm:presLayoutVars>
      </dgm:prSet>
      <dgm:spPr/>
    </dgm:pt>
    <dgm:pt modelId="{A2396E35-7523-46A9-A078-90B69343A87E}" type="pres">
      <dgm:prSet presAssocID="{8CA519B5-7AE9-413B-B29A-2C1C5BC4476F}" presName="desTx" presStyleLbl="alignAccFollowNode1" presStyleIdx="1" presStyleCnt="2">
        <dgm:presLayoutVars>
          <dgm:bulletEnabled val="1"/>
        </dgm:presLayoutVars>
      </dgm:prSet>
      <dgm:spPr/>
    </dgm:pt>
  </dgm:ptLst>
  <dgm:cxnLst>
    <dgm:cxn modelId="{3918AC44-6713-46CA-98F4-5BA156F910C1}" srcId="{2B6E53F0-96FE-4913-8ED1-D3FD15F6FD9D}" destId="{C3D7CDC9-36D5-47F2-8A7D-B56FA9CF1A62}" srcOrd="0" destOrd="0" parTransId="{10E423F4-96BC-4A64-838C-585F45927BE2}" sibTransId="{A44E5846-3394-4B40-8F5F-3D9369FBA342}"/>
    <dgm:cxn modelId="{D78D3B67-707B-44F0-98C4-F8949183B5E5}" type="presOf" srcId="{8CA519B5-7AE9-413B-B29A-2C1C5BC4476F}" destId="{993D2881-FF12-49CC-A668-8A77169E35AF}" srcOrd="0" destOrd="0" presId="urn:microsoft.com/office/officeart/2005/8/layout/hList1"/>
    <dgm:cxn modelId="{77A643AC-C18E-415C-824E-53E93EF40ED0}" type="presOf" srcId="{C3D7CDC9-36D5-47F2-8A7D-B56FA9CF1A62}" destId="{BFCCCCE0-A71C-4B79-9D83-38EA95E65BDE}" srcOrd="0" destOrd="0" presId="urn:microsoft.com/office/officeart/2005/8/layout/hList1"/>
    <dgm:cxn modelId="{D4F2F7AC-5220-40FA-9DA6-B1A313545CF1}" type="presOf" srcId="{2B6E53F0-96FE-4913-8ED1-D3FD15F6FD9D}" destId="{257EDF2F-21AA-4855-982C-849705D6BC02}" srcOrd="0" destOrd="0" presId="urn:microsoft.com/office/officeart/2005/8/layout/hList1"/>
    <dgm:cxn modelId="{7B6182B6-E31D-418D-AE88-DEB431691064}" type="presOf" srcId="{86B708F1-FA38-4F01-A1D3-98429D1D54FA}" destId="{A2396E35-7523-46A9-A078-90B69343A87E}" srcOrd="0" destOrd="0" presId="urn:microsoft.com/office/officeart/2005/8/layout/hList1"/>
    <dgm:cxn modelId="{56338BDD-91FF-4021-9FA3-9B90CB92BD22}" type="presOf" srcId="{B301039E-8AB0-42EC-9384-4CB1BE036B46}" destId="{87E8EE5B-7BAE-4EFA-807F-9FA35A401DC4}" srcOrd="0" destOrd="0" presId="urn:microsoft.com/office/officeart/2005/8/layout/hList1"/>
    <dgm:cxn modelId="{4FA577DF-740F-4E42-890C-69004749F43F}" srcId="{8CA519B5-7AE9-413B-B29A-2C1C5BC4476F}" destId="{86B708F1-FA38-4F01-A1D3-98429D1D54FA}" srcOrd="0" destOrd="0" parTransId="{AEE12688-D3B3-43DF-A5C2-C50C52CB3260}" sibTransId="{58445400-D4DF-44EA-BFBD-24E2903534CE}"/>
    <dgm:cxn modelId="{F671A4E2-98E8-4CB1-96DD-C32BEA33D98C}" srcId="{B301039E-8AB0-42EC-9384-4CB1BE036B46}" destId="{8CA519B5-7AE9-413B-B29A-2C1C5BC4476F}" srcOrd="1" destOrd="0" parTransId="{8CCA81E2-8CB7-4EB3-87E8-C29A3E03525B}" sibTransId="{2178135F-6BFD-4F6D-AFA4-40E8F2209330}"/>
    <dgm:cxn modelId="{688045E3-7DAE-4FE7-9111-3A15DB7707B2}" srcId="{B301039E-8AB0-42EC-9384-4CB1BE036B46}" destId="{2B6E53F0-96FE-4913-8ED1-D3FD15F6FD9D}" srcOrd="0" destOrd="0" parTransId="{725CF2F8-7729-4231-A95D-A95104EA5E11}" sibTransId="{BF760A14-1158-4F31-A6AE-9F301A0F2E80}"/>
    <dgm:cxn modelId="{0EBA7F51-0125-480C-97F7-C256BB434E05}" type="presParOf" srcId="{87E8EE5B-7BAE-4EFA-807F-9FA35A401DC4}" destId="{3A88CD55-4F36-4915-B3F0-99ECCDA0E815}" srcOrd="0" destOrd="0" presId="urn:microsoft.com/office/officeart/2005/8/layout/hList1"/>
    <dgm:cxn modelId="{9A74BFB8-7DEA-45AC-9810-7F1BFCBDD1A7}" type="presParOf" srcId="{3A88CD55-4F36-4915-B3F0-99ECCDA0E815}" destId="{257EDF2F-21AA-4855-982C-849705D6BC02}" srcOrd="0" destOrd="0" presId="urn:microsoft.com/office/officeart/2005/8/layout/hList1"/>
    <dgm:cxn modelId="{C91E54E6-208C-49AA-AC78-E5F4519C4C59}" type="presParOf" srcId="{3A88CD55-4F36-4915-B3F0-99ECCDA0E815}" destId="{BFCCCCE0-A71C-4B79-9D83-38EA95E65BDE}" srcOrd="1" destOrd="0" presId="urn:microsoft.com/office/officeart/2005/8/layout/hList1"/>
    <dgm:cxn modelId="{20E65E8D-7CFE-43F8-B792-16AC86BF3A98}" type="presParOf" srcId="{87E8EE5B-7BAE-4EFA-807F-9FA35A401DC4}" destId="{30E0A2CD-95CE-4947-A3B7-694087AFD3E2}" srcOrd="1" destOrd="0" presId="urn:microsoft.com/office/officeart/2005/8/layout/hList1"/>
    <dgm:cxn modelId="{BCC5EE3F-B63B-4863-B165-66787A20939F}" type="presParOf" srcId="{87E8EE5B-7BAE-4EFA-807F-9FA35A401DC4}" destId="{834DCE0F-3195-4C59-94AF-E7D0B51DD98B}" srcOrd="2" destOrd="0" presId="urn:microsoft.com/office/officeart/2005/8/layout/hList1"/>
    <dgm:cxn modelId="{8F328B9F-FD89-4CE0-88E6-1B7296D2DD83}" type="presParOf" srcId="{834DCE0F-3195-4C59-94AF-E7D0B51DD98B}" destId="{993D2881-FF12-49CC-A668-8A77169E35AF}" srcOrd="0" destOrd="0" presId="urn:microsoft.com/office/officeart/2005/8/layout/hList1"/>
    <dgm:cxn modelId="{EE1DF267-2DA2-43BB-A4E4-739CE3466BAF}" type="presParOf" srcId="{834DCE0F-3195-4C59-94AF-E7D0B51DD98B}" destId="{A2396E35-7523-46A9-A078-90B69343A87E}" srcOrd="1" destOrd="0" presId="urn:microsoft.com/office/officeart/2005/8/layout/hList1"/>
  </dgm:cxnLst>
  <dgm:bg/>
  <dgm:whole/>
  <dgm:extLst>
    <a:ext uri="http://schemas.microsoft.com/office/drawing/2008/diagram">
      <dsp:dataModelExt xmlns:dsp="http://schemas.microsoft.com/office/drawing/2008/diagram" relId="rId19" minVer="http://schemas.openxmlformats.org/drawingml/2006/diagram"/>
    </a:ext>
  </dgm:extLst>
</dgm:dataModel>
</file>

<file path=word/diagrams/data2.xml><?xml version="1.0" encoding="utf-8"?>
<dgm:dataModel xmlns:dgm="http://schemas.openxmlformats.org/drawingml/2006/diagram" xmlns:a="http://schemas.openxmlformats.org/drawingml/2006/main">
  <dgm:ptLst>
    <dgm:pt modelId="{B301039E-8AB0-42EC-9384-4CB1BE036B46}" type="doc">
      <dgm:prSet loTypeId="urn:microsoft.com/office/officeart/2005/8/layout/hList1" loCatId="list" qsTypeId="urn:microsoft.com/office/officeart/2005/8/quickstyle/simple1" qsCatId="simple" csTypeId="urn:microsoft.com/office/officeart/2005/8/colors/accent1_2" csCatId="accent1" phldr="1"/>
      <dgm:spPr/>
      <dgm:t>
        <a:bodyPr/>
        <a:lstStyle/>
        <a:p>
          <a:endParaRPr lang="es-GT"/>
        </a:p>
      </dgm:t>
    </dgm:pt>
    <dgm:pt modelId="{BF42AF23-9A35-40FC-9A0C-A472AB5D1184}">
      <dgm:prSet phldrT="[Texto]"/>
      <dgm:spPr/>
      <dgm:t>
        <a:bodyPr/>
        <a:lstStyle/>
        <a:p>
          <a:r>
            <a:rPr lang="es-GT"/>
            <a:t>Fines Principales</a:t>
          </a:r>
        </a:p>
      </dgm:t>
    </dgm:pt>
    <dgm:pt modelId="{97CF7857-5E71-4490-9DAC-E3C31786AED9}" type="parTrans" cxnId="{1143B365-C27A-42C1-B35D-3E453183BFDE}">
      <dgm:prSet/>
      <dgm:spPr/>
      <dgm:t>
        <a:bodyPr/>
        <a:lstStyle/>
        <a:p>
          <a:endParaRPr lang="es-GT"/>
        </a:p>
      </dgm:t>
    </dgm:pt>
    <dgm:pt modelId="{CA56E17F-974F-41A9-AD1F-77FC9E033C9B}" type="sibTrans" cxnId="{1143B365-C27A-42C1-B35D-3E453183BFDE}">
      <dgm:prSet/>
      <dgm:spPr/>
      <dgm:t>
        <a:bodyPr/>
        <a:lstStyle/>
        <a:p>
          <a:endParaRPr lang="es-GT"/>
        </a:p>
      </dgm:t>
    </dgm:pt>
    <dgm:pt modelId="{CC55B1A7-A18B-41A4-B84C-2E60CB0F4939}">
      <dgm:prSet phldrT="[Texto]"/>
      <dgm:spPr/>
      <dgm:t>
        <a:bodyPr/>
        <a:lstStyle/>
        <a:p>
          <a:r>
            <a:rPr lang="es-GT"/>
            <a:t>Propiciar y fomentar la conservacion y el mejoramiento del patrimoni natural de Guatemala</a:t>
          </a:r>
        </a:p>
      </dgm:t>
    </dgm:pt>
    <dgm:pt modelId="{FF9EDEF6-2A53-4106-9538-25E621AF6B74}" type="parTrans" cxnId="{87675A4C-1C72-44CD-8FFC-399CDB9E8FCB}">
      <dgm:prSet/>
      <dgm:spPr/>
      <dgm:t>
        <a:bodyPr/>
        <a:lstStyle/>
        <a:p>
          <a:endParaRPr lang="es-GT"/>
        </a:p>
      </dgm:t>
    </dgm:pt>
    <dgm:pt modelId="{1362C0BD-9F89-46DA-AE60-404B16FEA15C}" type="sibTrans" cxnId="{87675A4C-1C72-44CD-8FFC-399CDB9E8FCB}">
      <dgm:prSet/>
      <dgm:spPr/>
      <dgm:t>
        <a:bodyPr/>
        <a:lstStyle/>
        <a:p>
          <a:endParaRPr lang="es-GT"/>
        </a:p>
      </dgm:t>
    </dgm:pt>
    <dgm:pt modelId="{3A4D03C0-73DE-4104-B7EA-F04364DC9F4B}">
      <dgm:prSet phldrT="[Texto]"/>
      <dgm:spPr/>
      <dgm:t>
        <a:bodyPr/>
        <a:lstStyle/>
        <a:p>
          <a:r>
            <a:rPr lang="es-GT"/>
            <a:t>Organizar, dirigir y desarrollar el Sistema Guatemlateco de Areas Protegidas, SIGAP</a:t>
          </a:r>
        </a:p>
      </dgm:t>
    </dgm:pt>
    <dgm:pt modelId="{641CEC63-6453-4EE6-9677-F51F6C8200DB}" type="parTrans" cxnId="{D03B54CF-9320-40CB-944E-2818B38A807E}">
      <dgm:prSet/>
      <dgm:spPr/>
      <dgm:t>
        <a:bodyPr/>
        <a:lstStyle/>
        <a:p>
          <a:endParaRPr lang="es-GT"/>
        </a:p>
      </dgm:t>
    </dgm:pt>
    <dgm:pt modelId="{A1D8036C-CBDF-4AB1-BBF9-3F90880A5F64}" type="sibTrans" cxnId="{D03B54CF-9320-40CB-944E-2818B38A807E}">
      <dgm:prSet/>
      <dgm:spPr/>
      <dgm:t>
        <a:bodyPr/>
        <a:lstStyle/>
        <a:p>
          <a:endParaRPr lang="es-GT"/>
        </a:p>
      </dgm:t>
    </dgm:pt>
    <dgm:pt modelId="{4B043914-0F59-4807-B1BE-973A5BBBC1C2}">
      <dgm:prSet phldrT="[Texto]"/>
      <dgm:spPr/>
      <dgm:t>
        <a:bodyPr/>
        <a:lstStyle/>
        <a:p>
          <a:r>
            <a:rPr lang="es-GT"/>
            <a:t>Planificar, conducir y difundir la Estrategia Nacional de Conservacion de la Diversidad Biolofica y los Recursos Naturales Renovables de Guatemala</a:t>
          </a:r>
        </a:p>
      </dgm:t>
    </dgm:pt>
    <dgm:pt modelId="{0FC2EDF7-3BC7-4AE0-BDAB-9756756CA2AA}" type="parTrans" cxnId="{ADBA5354-0885-49AB-B59B-9C035B59FA9E}">
      <dgm:prSet/>
      <dgm:spPr/>
      <dgm:t>
        <a:bodyPr/>
        <a:lstStyle/>
        <a:p>
          <a:endParaRPr lang="es-GT"/>
        </a:p>
      </dgm:t>
    </dgm:pt>
    <dgm:pt modelId="{DF455300-4C87-46D4-800F-B6ACBE62FA62}" type="sibTrans" cxnId="{ADBA5354-0885-49AB-B59B-9C035B59FA9E}">
      <dgm:prSet/>
      <dgm:spPr/>
      <dgm:t>
        <a:bodyPr/>
        <a:lstStyle/>
        <a:p>
          <a:endParaRPr lang="es-GT"/>
        </a:p>
      </dgm:t>
    </dgm:pt>
    <dgm:pt modelId="{A6CC3526-84BB-4FAF-AB03-322F2226D0A2}">
      <dgm:prSet phldrT="[Texto]"/>
      <dgm:spPr/>
      <dgm:t>
        <a:bodyPr/>
        <a:lstStyle/>
        <a:p>
          <a:r>
            <a:rPr lang="es-GT"/>
            <a:t>Coordinar la administracion de los recursos de flora y fauna silvestre y de la diversidad biologica de la Nacion, por medio de sus respectivos organos ejecutores</a:t>
          </a:r>
        </a:p>
      </dgm:t>
    </dgm:pt>
    <dgm:pt modelId="{09214C64-CB35-4F95-B19D-9053B23E51EE}" type="parTrans" cxnId="{C5DFF437-D7DB-4CE7-97A6-4F911B5AFFD4}">
      <dgm:prSet/>
      <dgm:spPr/>
      <dgm:t>
        <a:bodyPr/>
        <a:lstStyle/>
        <a:p>
          <a:endParaRPr lang="es-GT"/>
        </a:p>
      </dgm:t>
    </dgm:pt>
    <dgm:pt modelId="{ADE035C8-EC77-4F1C-B7D0-C5DE8B987848}" type="sibTrans" cxnId="{C5DFF437-D7DB-4CE7-97A6-4F911B5AFFD4}">
      <dgm:prSet/>
      <dgm:spPr/>
      <dgm:t>
        <a:bodyPr/>
        <a:lstStyle/>
        <a:p>
          <a:endParaRPr lang="es-GT"/>
        </a:p>
      </dgm:t>
    </dgm:pt>
    <dgm:pt modelId="{543995C5-AD3C-4926-8245-1F510EABE61A}">
      <dgm:prSet phldrT="[Texto]"/>
      <dgm:spPr/>
      <dgm:t>
        <a:bodyPr/>
        <a:lstStyle/>
        <a:p>
          <a:r>
            <a:rPr lang="es-GT"/>
            <a:t>Planificar y coordinar la apliacion de las disposiciones en materia de conservacion de la diversidad biologica contenidos de los Instrumentos Internacioneles ratificados por Guatemala</a:t>
          </a:r>
        </a:p>
      </dgm:t>
    </dgm:pt>
    <dgm:pt modelId="{9D3C1C48-E4E7-478A-8467-4D030BE55669}" type="parTrans" cxnId="{19B740D7-4DC8-4710-93F0-3F04280BA671}">
      <dgm:prSet/>
      <dgm:spPr/>
      <dgm:t>
        <a:bodyPr/>
        <a:lstStyle/>
        <a:p>
          <a:endParaRPr lang="es-GT"/>
        </a:p>
      </dgm:t>
    </dgm:pt>
    <dgm:pt modelId="{A91D8098-6F84-48B1-8699-E7352784288B}" type="sibTrans" cxnId="{19B740D7-4DC8-4710-93F0-3F04280BA671}">
      <dgm:prSet/>
      <dgm:spPr/>
      <dgm:t>
        <a:bodyPr/>
        <a:lstStyle/>
        <a:p>
          <a:endParaRPr lang="es-GT"/>
        </a:p>
      </dgm:t>
    </dgm:pt>
    <dgm:pt modelId="{90B959A0-7AE7-4DC6-B414-95AEFD1A5ADD}">
      <dgm:prSet phldrT="[Texto]"/>
      <dgm:spPr/>
      <dgm:t>
        <a:bodyPr/>
        <a:lstStyle/>
        <a:p>
          <a:r>
            <a:rPr lang="es-GT"/>
            <a:t>Construir un fondo nacional para la conservacion de la naturaleza, nutrido con recursos financieros provinientes de cooperacion interna y externa </a:t>
          </a:r>
        </a:p>
      </dgm:t>
    </dgm:pt>
    <dgm:pt modelId="{E760D052-24A5-41BE-BEA4-41336AC00557}" type="parTrans" cxnId="{57D22E27-17E5-406C-AC3C-8699E51EFD48}">
      <dgm:prSet/>
      <dgm:spPr/>
      <dgm:t>
        <a:bodyPr/>
        <a:lstStyle/>
        <a:p>
          <a:endParaRPr lang="es-GT"/>
        </a:p>
      </dgm:t>
    </dgm:pt>
    <dgm:pt modelId="{2C65475D-C0DA-49E1-8AA6-AEC3B9B95405}" type="sibTrans" cxnId="{57D22E27-17E5-406C-AC3C-8699E51EFD48}">
      <dgm:prSet/>
      <dgm:spPr/>
      <dgm:t>
        <a:bodyPr/>
        <a:lstStyle/>
        <a:p>
          <a:endParaRPr lang="es-GT"/>
        </a:p>
      </dgm:t>
    </dgm:pt>
    <dgm:pt modelId="{87E8EE5B-7BAE-4EFA-807F-9FA35A401DC4}" type="pres">
      <dgm:prSet presAssocID="{B301039E-8AB0-42EC-9384-4CB1BE036B46}" presName="Name0" presStyleCnt="0">
        <dgm:presLayoutVars>
          <dgm:dir/>
          <dgm:animLvl val="lvl"/>
          <dgm:resizeHandles val="exact"/>
        </dgm:presLayoutVars>
      </dgm:prSet>
      <dgm:spPr/>
    </dgm:pt>
    <dgm:pt modelId="{90A6F447-8AAA-4D0E-A114-FF149F63C09A}" type="pres">
      <dgm:prSet presAssocID="{BF42AF23-9A35-40FC-9A0C-A472AB5D1184}" presName="composite" presStyleCnt="0"/>
      <dgm:spPr/>
    </dgm:pt>
    <dgm:pt modelId="{9F9E3C36-9504-44CB-81C4-0F14E340C429}" type="pres">
      <dgm:prSet presAssocID="{BF42AF23-9A35-40FC-9A0C-A472AB5D1184}" presName="parTx" presStyleLbl="alignNode1" presStyleIdx="0" presStyleCnt="1">
        <dgm:presLayoutVars>
          <dgm:chMax val="0"/>
          <dgm:chPref val="0"/>
          <dgm:bulletEnabled val="1"/>
        </dgm:presLayoutVars>
      </dgm:prSet>
      <dgm:spPr/>
    </dgm:pt>
    <dgm:pt modelId="{A2B39C17-D742-451F-A05A-66463F64AFCC}" type="pres">
      <dgm:prSet presAssocID="{BF42AF23-9A35-40FC-9A0C-A472AB5D1184}" presName="desTx" presStyleLbl="alignAccFollowNode1" presStyleIdx="0" presStyleCnt="1">
        <dgm:presLayoutVars>
          <dgm:bulletEnabled val="1"/>
        </dgm:presLayoutVars>
      </dgm:prSet>
      <dgm:spPr/>
    </dgm:pt>
  </dgm:ptLst>
  <dgm:cxnLst>
    <dgm:cxn modelId="{F1BA1411-52C6-46FE-A4FE-C441F3CE2743}" type="presOf" srcId="{4B043914-0F59-4807-B1BE-973A5BBBC1C2}" destId="{A2B39C17-D742-451F-A05A-66463F64AFCC}" srcOrd="0" destOrd="2" presId="urn:microsoft.com/office/officeart/2005/8/layout/hList1"/>
    <dgm:cxn modelId="{269D7215-E258-494C-A10D-C4F5851A0956}" type="presOf" srcId="{3A4D03C0-73DE-4104-B7EA-F04364DC9F4B}" destId="{A2B39C17-D742-451F-A05A-66463F64AFCC}" srcOrd="0" destOrd="1" presId="urn:microsoft.com/office/officeart/2005/8/layout/hList1"/>
    <dgm:cxn modelId="{57D22E27-17E5-406C-AC3C-8699E51EFD48}" srcId="{BF42AF23-9A35-40FC-9A0C-A472AB5D1184}" destId="{90B959A0-7AE7-4DC6-B414-95AEFD1A5ADD}" srcOrd="5" destOrd="0" parTransId="{E760D052-24A5-41BE-BEA4-41336AC00557}" sibTransId="{2C65475D-C0DA-49E1-8AA6-AEC3B9B95405}"/>
    <dgm:cxn modelId="{C5DFF437-D7DB-4CE7-97A6-4F911B5AFFD4}" srcId="{BF42AF23-9A35-40FC-9A0C-A472AB5D1184}" destId="{A6CC3526-84BB-4FAF-AB03-322F2226D0A2}" srcOrd="3" destOrd="0" parTransId="{09214C64-CB35-4F95-B19D-9053B23E51EE}" sibTransId="{ADE035C8-EC77-4F1C-B7D0-C5DE8B987848}"/>
    <dgm:cxn modelId="{A6E3063B-D8B6-4120-8CFA-3A41D0EE744A}" type="presOf" srcId="{A6CC3526-84BB-4FAF-AB03-322F2226D0A2}" destId="{A2B39C17-D742-451F-A05A-66463F64AFCC}" srcOrd="0" destOrd="3" presId="urn:microsoft.com/office/officeart/2005/8/layout/hList1"/>
    <dgm:cxn modelId="{1143B365-C27A-42C1-B35D-3E453183BFDE}" srcId="{B301039E-8AB0-42EC-9384-4CB1BE036B46}" destId="{BF42AF23-9A35-40FC-9A0C-A472AB5D1184}" srcOrd="0" destOrd="0" parTransId="{97CF7857-5E71-4490-9DAC-E3C31786AED9}" sibTransId="{CA56E17F-974F-41A9-AD1F-77FC9E033C9B}"/>
    <dgm:cxn modelId="{87675A4C-1C72-44CD-8FFC-399CDB9E8FCB}" srcId="{BF42AF23-9A35-40FC-9A0C-A472AB5D1184}" destId="{CC55B1A7-A18B-41A4-B84C-2E60CB0F4939}" srcOrd="0" destOrd="0" parTransId="{FF9EDEF6-2A53-4106-9538-25E621AF6B74}" sibTransId="{1362C0BD-9F89-46DA-AE60-404B16FEA15C}"/>
    <dgm:cxn modelId="{ADBA5354-0885-49AB-B59B-9C035B59FA9E}" srcId="{BF42AF23-9A35-40FC-9A0C-A472AB5D1184}" destId="{4B043914-0F59-4807-B1BE-973A5BBBC1C2}" srcOrd="2" destOrd="0" parTransId="{0FC2EDF7-3BC7-4AE0-BDAB-9756756CA2AA}" sibTransId="{DF455300-4C87-46D4-800F-B6ACBE62FA62}"/>
    <dgm:cxn modelId="{07BD6255-2BED-4895-BDC3-E60C3CBC00C5}" type="presOf" srcId="{90B959A0-7AE7-4DC6-B414-95AEFD1A5ADD}" destId="{A2B39C17-D742-451F-A05A-66463F64AFCC}" srcOrd="0" destOrd="5" presId="urn:microsoft.com/office/officeart/2005/8/layout/hList1"/>
    <dgm:cxn modelId="{51B0D67B-BB04-455C-A9F7-A50B14625F55}" type="presOf" srcId="{543995C5-AD3C-4926-8245-1F510EABE61A}" destId="{A2B39C17-D742-451F-A05A-66463F64AFCC}" srcOrd="0" destOrd="4" presId="urn:microsoft.com/office/officeart/2005/8/layout/hList1"/>
    <dgm:cxn modelId="{A4DC6ABD-EB62-4CB7-954B-1662493196DB}" type="presOf" srcId="{CC55B1A7-A18B-41A4-B84C-2E60CB0F4939}" destId="{A2B39C17-D742-451F-A05A-66463F64AFCC}" srcOrd="0" destOrd="0" presId="urn:microsoft.com/office/officeart/2005/8/layout/hList1"/>
    <dgm:cxn modelId="{4DC924CE-7F23-484A-A30D-B28C786BA8AE}" type="presOf" srcId="{BF42AF23-9A35-40FC-9A0C-A472AB5D1184}" destId="{9F9E3C36-9504-44CB-81C4-0F14E340C429}" srcOrd="0" destOrd="0" presId="urn:microsoft.com/office/officeart/2005/8/layout/hList1"/>
    <dgm:cxn modelId="{D03B54CF-9320-40CB-944E-2818B38A807E}" srcId="{BF42AF23-9A35-40FC-9A0C-A472AB5D1184}" destId="{3A4D03C0-73DE-4104-B7EA-F04364DC9F4B}" srcOrd="1" destOrd="0" parTransId="{641CEC63-6453-4EE6-9677-F51F6C8200DB}" sibTransId="{A1D8036C-CBDF-4AB1-BBF9-3F90880A5F64}"/>
    <dgm:cxn modelId="{19B740D7-4DC8-4710-93F0-3F04280BA671}" srcId="{BF42AF23-9A35-40FC-9A0C-A472AB5D1184}" destId="{543995C5-AD3C-4926-8245-1F510EABE61A}" srcOrd="4" destOrd="0" parTransId="{9D3C1C48-E4E7-478A-8467-4D030BE55669}" sibTransId="{A91D8098-6F84-48B1-8699-E7352784288B}"/>
    <dgm:cxn modelId="{56338BDD-91FF-4021-9FA3-9B90CB92BD22}" type="presOf" srcId="{B301039E-8AB0-42EC-9384-4CB1BE036B46}" destId="{87E8EE5B-7BAE-4EFA-807F-9FA35A401DC4}" srcOrd="0" destOrd="0" presId="urn:microsoft.com/office/officeart/2005/8/layout/hList1"/>
    <dgm:cxn modelId="{28D147F8-900E-44D1-B9FE-4C1E35694CD7}" type="presParOf" srcId="{87E8EE5B-7BAE-4EFA-807F-9FA35A401DC4}" destId="{90A6F447-8AAA-4D0E-A114-FF149F63C09A}" srcOrd="0" destOrd="0" presId="urn:microsoft.com/office/officeart/2005/8/layout/hList1"/>
    <dgm:cxn modelId="{1A7EAEC2-BAE5-4533-831B-08FBFB1ED6FA}" type="presParOf" srcId="{90A6F447-8AAA-4D0E-A114-FF149F63C09A}" destId="{9F9E3C36-9504-44CB-81C4-0F14E340C429}" srcOrd="0" destOrd="0" presId="urn:microsoft.com/office/officeart/2005/8/layout/hList1"/>
    <dgm:cxn modelId="{E778017B-ED8C-4272-850E-8917DFD3228F}" type="presParOf" srcId="{90A6F447-8AAA-4D0E-A114-FF149F63C09A}" destId="{A2B39C17-D742-451F-A05A-66463F64AFCC}" srcOrd="1" destOrd="0" presId="urn:microsoft.com/office/officeart/2005/8/layout/hList1"/>
  </dgm:cxnLst>
  <dgm:bg/>
  <dgm:whole/>
  <dgm:extLst>
    <a:ext uri="http://schemas.microsoft.com/office/drawing/2008/diagram">
      <dsp:dataModelExt xmlns:dsp="http://schemas.microsoft.com/office/drawing/2008/diagram" relId="rId25"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257EDF2F-21AA-4855-982C-849705D6BC02}">
      <dsp:nvSpPr>
        <dsp:cNvPr id="0" name=""/>
        <dsp:cNvSpPr/>
      </dsp:nvSpPr>
      <dsp:spPr>
        <a:xfrm>
          <a:off x="29" y="56924"/>
          <a:ext cx="2795159" cy="432000"/>
        </a:xfrm>
        <a:prstGeom prst="rect">
          <a:avLst/>
        </a:prstGeom>
        <a:solidFill>
          <a:schemeClr val="accent1">
            <a:hueOff val="0"/>
            <a:satOff val="0"/>
            <a:lumOff val="0"/>
            <a:alphaOff val="0"/>
          </a:schemeClr>
        </a:solidFill>
        <a:ln w="12700" cap="flat" cmpd="sng" algn="ctr">
          <a:solidFill>
            <a:schemeClr val="accen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06680" tIns="60960" rIns="106680" bIns="60960" numCol="1" spcCol="1270" anchor="ctr" anchorCtr="0">
          <a:noAutofit/>
        </a:bodyPr>
        <a:lstStyle/>
        <a:p>
          <a:pPr marL="0" lvl="0" indent="0" algn="ctr" defTabSz="666750">
            <a:lnSpc>
              <a:spcPct val="90000"/>
            </a:lnSpc>
            <a:spcBef>
              <a:spcPct val="0"/>
            </a:spcBef>
            <a:spcAft>
              <a:spcPct val="35000"/>
            </a:spcAft>
            <a:buNone/>
          </a:pPr>
          <a:r>
            <a:rPr lang="es-GT" sz="1500" kern="1200"/>
            <a:t>Misión</a:t>
          </a:r>
        </a:p>
      </dsp:txBody>
      <dsp:txXfrm>
        <a:off x="29" y="56924"/>
        <a:ext cx="2795159" cy="432000"/>
      </dsp:txXfrm>
    </dsp:sp>
    <dsp:sp modelId="{BFCCCCE0-A71C-4B79-9D83-38EA95E65BDE}">
      <dsp:nvSpPr>
        <dsp:cNvPr id="0" name=""/>
        <dsp:cNvSpPr/>
      </dsp:nvSpPr>
      <dsp:spPr>
        <a:xfrm>
          <a:off x="29" y="488924"/>
          <a:ext cx="2795159" cy="2511675"/>
        </a:xfrm>
        <a:prstGeom prst="rect">
          <a:avLst/>
        </a:prstGeom>
        <a:solidFill>
          <a:schemeClr val="accent1">
            <a:alpha val="90000"/>
            <a:tint val="40000"/>
            <a:hueOff val="0"/>
            <a:satOff val="0"/>
            <a:lumOff val="0"/>
            <a:alphaOff val="0"/>
          </a:schemeClr>
        </a:solidFill>
        <a:ln w="12700" cap="flat" cmpd="sng" algn="ctr">
          <a:solidFill>
            <a:schemeClr val="accent1">
              <a:alpha val="90000"/>
              <a:tint val="40000"/>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80010" tIns="80010" rIns="106680" bIns="120015" numCol="1" spcCol="1270" anchor="t" anchorCtr="0">
          <a:noAutofit/>
        </a:bodyPr>
        <a:lstStyle/>
        <a:p>
          <a:pPr marL="114300" lvl="1" indent="-114300" algn="l" defTabSz="666750">
            <a:lnSpc>
              <a:spcPct val="90000"/>
            </a:lnSpc>
            <a:spcBef>
              <a:spcPct val="0"/>
            </a:spcBef>
            <a:spcAft>
              <a:spcPct val="15000"/>
            </a:spcAft>
            <a:buChar char="•"/>
          </a:pPr>
          <a:r>
            <a:rPr lang="es-GT" sz="1500" b="0" i="0" kern="1200"/>
            <a:t>Propiciar e impulsar la conservación, de Áreas Protegidas y la Diversidad Biológica, planificando, coordinando e implementando las políticas y modelos de conservación necesarios, trabajando conjuntamente con otros actores, contribuyendo al crecimiento desarrollo sostenible del País.</a:t>
          </a:r>
          <a:endParaRPr lang="es-GT" sz="1500" kern="1200"/>
        </a:p>
      </dsp:txBody>
      <dsp:txXfrm>
        <a:off x="29" y="488924"/>
        <a:ext cx="2795159" cy="2511675"/>
      </dsp:txXfrm>
    </dsp:sp>
    <dsp:sp modelId="{993D2881-FF12-49CC-A668-8A77169E35AF}">
      <dsp:nvSpPr>
        <dsp:cNvPr id="0" name=""/>
        <dsp:cNvSpPr/>
      </dsp:nvSpPr>
      <dsp:spPr>
        <a:xfrm>
          <a:off x="3186511" y="56924"/>
          <a:ext cx="2795159" cy="432000"/>
        </a:xfrm>
        <a:prstGeom prst="rect">
          <a:avLst/>
        </a:prstGeom>
        <a:solidFill>
          <a:schemeClr val="accent1">
            <a:hueOff val="0"/>
            <a:satOff val="0"/>
            <a:lumOff val="0"/>
            <a:alphaOff val="0"/>
          </a:schemeClr>
        </a:solidFill>
        <a:ln w="12700" cap="flat" cmpd="sng" algn="ctr">
          <a:solidFill>
            <a:schemeClr val="accen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06680" tIns="60960" rIns="106680" bIns="60960" numCol="1" spcCol="1270" anchor="ctr" anchorCtr="0">
          <a:noAutofit/>
        </a:bodyPr>
        <a:lstStyle/>
        <a:p>
          <a:pPr marL="0" lvl="0" indent="0" algn="ctr" defTabSz="666750">
            <a:lnSpc>
              <a:spcPct val="90000"/>
            </a:lnSpc>
            <a:spcBef>
              <a:spcPct val="0"/>
            </a:spcBef>
            <a:spcAft>
              <a:spcPct val="35000"/>
            </a:spcAft>
            <a:buNone/>
          </a:pPr>
          <a:r>
            <a:rPr lang="es-GT" sz="1500" b="1" i="0" kern="1200"/>
            <a:t>Visión</a:t>
          </a:r>
          <a:endParaRPr lang="es-GT" sz="1500" kern="1200"/>
        </a:p>
      </dsp:txBody>
      <dsp:txXfrm>
        <a:off x="3186511" y="56924"/>
        <a:ext cx="2795159" cy="432000"/>
      </dsp:txXfrm>
    </dsp:sp>
    <dsp:sp modelId="{A2396E35-7523-46A9-A078-90B69343A87E}">
      <dsp:nvSpPr>
        <dsp:cNvPr id="0" name=""/>
        <dsp:cNvSpPr/>
      </dsp:nvSpPr>
      <dsp:spPr>
        <a:xfrm>
          <a:off x="3186511" y="488924"/>
          <a:ext cx="2795159" cy="2511675"/>
        </a:xfrm>
        <a:prstGeom prst="rect">
          <a:avLst/>
        </a:prstGeom>
        <a:solidFill>
          <a:schemeClr val="accent1">
            <a:alpha val="90000"/>
            <a:tint val="40000"/>
            <a:hueOff val="0"/>
            <a:satOff val="0"/>
            <a:lumOff val="0"/>
            <a:alphaOff val="0"/>
          </a:schemeClr>
        </a:solidFill>
        <a:ln w="12700" cap="flat" cmpd="sng" algn="ctr">
          <a:solidFill>
            <a:schemeClr val="accent1">
              <a:alpha val="90000"/>
              <a:tint val="40000"/>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80010" tIns="80010" rIns="106680" bIns="120015" numCol="1" spcCol="1270" anchor="t" anchorCtr="0">
          <a:noAutofit/>
        </a:bodyPr>
        <a:lstStyle/>
        <a:p>
          <a:pPr marL="114300" lvl="1" indent="-114300" algn="l" defTabSz="666750">
            <a:lnSpc>
              <a:spcPct val="90000"/>
            </a:lnSpc>
            <a:spcBef>
              <a:spcPct val="0"/>
            </a:spcBef>
            <a:spcAft>
              <a:spcPct val="15000"/>
            </a:spcAft>
            <a:buChar char="•"/>
          </a:pPr>
          <a:r>
            <a:rPr lang="es-GT" sz="1500" b="0" i="0" kern="1200"/>
            <a:t>Que en el año 2032 el Consejo Nacional de Áreas Protegidas sea la institución reconocida por su trabajo efectivo en asegurar la conservación y el uso sostenible de las áreas protegidas y la diversidad biológica, contribuyendo con el desarrollo del patrimonio natural y calidad de vida de la nación.</a:t>
          </a:r>
          <a:endParaRPr lang="es-GT" sz="1500" kern="1200"/>
        </a:p>
      </dsp:txBody>
      <dsp:txXfrm>
        <a:off x="3186511" y="488924"/>
        <a:ext cx="2795159" cy="2511675"/>
      </dsp:txXfrm>
    </dsp:sp>
  </dsp:spTree>
</dsp:drawing>
</file>

<file path=word/diagrams/drawing2.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9F9E3C36-9504-44CB-81C4-0F14E340C429}">
      <dsp:nvSpPr>
        <dsp:cNvPr id="0" name=""/>
        <dsp:cNvSpPr/>
      </dsp:nvSpPr>
      <dsp:spPr>
        <a:xfrm>
          <a:off x="0" y="14039"/>
          <a:ext cx="5981700" cy="374400"/>
        </a:xfrm>
        <a:prstGeom prst="rect">
          <a:avLst/>
        </a:prstGeom>
        <a:solidFill>
          <a:schemeClr val="accent1">
            <a:hueOff val="0"/>
            <a:satOff val="0"/>
            <a:lumOff val="0"/>
            <a:alphaOff val="0"/>
          </a:schemeClr>
        </a:solidFill>
        <a:ln w="12700" cap="flat" cmpd="sng" algn="ctr">
          <a:solidFill>
            <a:schemeClr val="accen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92456" tIns="52832" rIns="92456" bIns="52832" numCol="1" spcCol="1270" anchor="ctr" anchorCtr="0">
          <a:noAutofit/>
        </a:bodyPr>
        <a:lstStyle/>
        <a:p>
          <a:pPr marL="0" lvl="0" indent="0" algn="ctr" defTabSz="577850">
            <a:lnSpc>
              <a:spcPct val="90000"/>
            </a:lnSpc>
            <a:spcBef>
              <a:spcPct val="0"/>
            </a:spcBef>
            <a:spcAft>
              <a:spcPct val="35000"/>
            </a:spcAft>
            <a:buNone/>
          </a:pPr>
          <a:r>
            <a:rPr lang="es-GT" sz="1300" kern="1200"/>
            <a:t>Fines Principales</a:t>
          </a:r>
        </a:p>
      </dsp:txBody>
      <dsp:txXfrm>
        <a:off x="0" y="14039"/>
        <a:ext cx="5981700" cy="374400"/>
      </dsp:txXfrm>
    </dsp:sp>
    <dsp:sp modelId="{A2B39C17-D742-451F-A05A-66463F64AFCC}">
      <dsp:nvSpPr>
        <dsp:cNvPr id="0" name=""/>
        <dsp:cNvSpPr/>
      </dsp:nvSpPr>
      <dsp:spPr>
        <a:xfrm>
          <a:off x="0" y="388439"/>
          <a:ext cx="5981700" cy="2569320"/>
        </a:xfrm>
        <a:prstGeom prst="rect">
          <a:avLst/>
        </a:prstGeom>
        <a:solidFill>
          <a:schemeClr val="accent1">
            <a:alpha val="90000"/>
            <a:tint val="40000"/>
            <a:hueOff val="0"/>
            <a:satOff val="0"/>
            <a:lumOff val="0"/>
            <a:alphaOff val="0"/>
          </a:schemeClr>
        </a:solidFill>
        <a:ln w="12700" cap="flat" cmpd="sng" algn="ctr">
          <a:solidFill>
            <a:schemeClr val="accent1">
              <a:alpha val="90000"/>
              <a:tint val="40000"/>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69342" tIns="69342" rIns="92456" bIns="104013" numCol="1" spcCol="1270" anchor="t" anchorCtr="0">
          <a:noAutofit/>
        </a:bodyPr>
        <a:lstStyle/>
        <a:p>
          <a:pPr marL="114300" lvl="1" indent="-114300" algn="l" defTabSz="577850">
            <a:lnSpc>
              <a:spcPct val="90000"/>
            </a:lnSpc>
            <a:spcBef>
              <a:spcPct val="0"/>
            </a:spcBef>
            <a:spcAft>
              <a:spcPct val="15000"/>
            </a:spcAft>
            <a:buChar char="•"/>
          </a:pPr>
          <a:r>
            <a:rPr lang="es-GT" sz="1300" kern="1200"/>
            <a:t>Propiciar y fomentar la conservacion y el mejoramiento del patrimoni natural de Guatemala</a:t>
          </a:r>
        </a:p>
        <a:p>
          <a:pPr marL="114300" lvl="1" indent="-114300" algn="l" defTabSz="577850">
            <a:lnSpc>
              <a:spcPct val="90000"/>
            </a:lnSpc>
            <a:spcBef>
              <a:spcPct val="0"/>
            </a:spcBef>
            <a:spcAft>
              <a:spcPct val="15000"/>
            </a:spcAft>
            <a:buChar char="•"/>
          </a:pPr>
          <a:r>
            <a:rPr lang="es-GT" sz="1300" kern="1200"/>
            <a:t>Organizar, dirigir y desarrollar el Sistema Guatemlateco de Areas Protegidas, SIGAP</a:t>
          </a:r>
        </a:p>
        <a:p>
          <a:pPr marL="114300" lvl="1" indent="-114300" algn="l" defTabSz="577850">
            <a:lnSpc>
              <a:spcPct val="90000"/>
            </a:lnSpc>
            <a:spcBef>
              <a:spcPct val="0"/>
            </a:spcBef>
            <a:spcAft>
              <a:spcPct val="15000"/>
            </a:spcAft>
            <a:buChar char="•"/>
          </a:pPr>
          <a:r>
            <a:rPr lang="es-GT" sz="1300" kern="1200"/>
            <a:t>Planificar, conducir y difundir la Estrategia Nacional de Conservacion de la Diversidad Biolofica y los Recursos Naturales Renovables de Guatemala</a:t>
          </a:r>
        </a:p>
        <a:p>
          <a:pPr marL="114300" lvl="1" indent="-114300" algn="l" defTabSz="577850">
            <a:lnSpc>
              <a:spcPct val="90000"/>
            </a:lnSpc>
            <a:spcBef>
              <a:spcPct val="0"/>
            </a:spcBef>
            <a:spcAft>
              <a:spcPct val="15000"/>
            </a:spcAft>
            <a:buChar char="•"/>
          </a:pPr>
          <a:r>
            <a:rPr lang="es-GT" sz="1300" kern="1200"/>
            <a:t>Coordinar la administracion de los recursos de flora y fauna silvestre y de la diversidad biologica de la Nacion, por medio de sus respectivos organos ejecutores</a:t>
          </a:r>
        </a:p>
        <a:p>
          <a:pPr marL="114300" lvl="1" indent="-114300" algn="l" defTabSz="577850">
            <a:lnSpc>
              <a:spcPct val="90000"/>
            </a:lnSpc>
            <a:spcBef>
              <a:spcPct val="0"/>
            </a:spcBef>
            <a:spcAft>
              <a:spcPct val="15000"/>
            </a:spcAft>
            <a:buChar char="•"/>
          </a:pPr>
          <a:r>
            <a:rPr lang="es-GT" sz="1300" kern="1200"/>
            <a:t>Planificar y coordinar la apliacion de las disposiciones en materia de conservacion de la diversidad biologica contenidos de los Instrumentos Internacioneles ratificados por Guatemala</a:t>
          </a:r>
        </a:p>
        <a:p>
          <a:pPr marL="114300" lvl="1" indent="-114300" algn="l" defTabSz="577850">
            <a:lnSpc>
              <a:spcPct val="90000"/>
            </a:lnSpc>
            <a:spcBef>
              <a:spcPct val="0"/>
            </a:spcBef>
            <a:spcAft>
              <a:spcPct val="15000"/>
            </a:spcAft>
            <a:buChar char="•"/>
          </a:pPr>
          <a:r>
            <a:rPr lang="es-GT" sz="1300" kern="1200"/>
            <a:t>Construir un fondo nacional para la conservacion de la naturaleza, nutrido con recursos financieros provinientes de cooperacion interna y externa </a:t>
          </a:r>
        </a:p>
      </dsp:txBody>
      <dsp:txXfrm>
        <a:off x="0" y="388439"/>
        <a:ext cx="5981700" cy="2569320"/>
      </dsp:txXfrm>
    </dsp:sp>
  </dsp:spTree>
</dsp:drawing>
</file>

<file path=word/diagrams/layout1.xml><?xml version="1.0" encoding="utf-8"?>
<dgm:layoutDef xmlns:dgm="http://schemas.openxmlformats.org/drawingml/2006/diagram" xmlns:a="http://schemas.openxmlformats.org/drawingml/2006/main" uniqueId="urn:microsoft.com/office/officeart/2005/8/layout/hList1">
  <dgm:title val=""/>
  <dgm:desc val=""/>
  <dgm:catLst>
    <dgm:cat type="list" pri="5000"/>
    <dgm:cat type="convert" pri="5000"/>
  </dgm:catLst>
  <dgm:sampData>
    <dgm:dataModel>
      <dgm:ptLst>
        <dgm:pt modelId="0" type="doc"/>
        <dgm:pt modelId="1">
          <dgm:prSet phldr="1"/>
        </dgm:pt>
        <dgm:pt modelId="11">
          <dgm:prSet phldr="1"/>
        </dgm:pt>
        <dgm:pt modelId="12">
          <dgm:prSet phldr="1"/>
        </dgm:pt>
        <dgm:pt modelId="2">
          <dgm:prSet phldr="1"/>
        </dgm:pt>
        <dgm:pt modelId="21">
          <dgm:prSet phldr="1"/>
        </dgm:pt>
        <dgm:pt modelId="22">
          <dgm:prSet phldr="1"/>
        </dgm:pt>
        <dgm:pt modelId="3">
          <dgm:prSet phldr="1"/>
        </dgm:pt>
        <dgm:pt modelId="31">
          <dgm:prSet phldr="1"/>
        </dgm:pt>
        <dgm:pt modelId="32">
          <dgm:prSet phldr="1"/>
        </dgm:pt>
      </dgm:ptLst>
      <dgm:cxnLst>
        <dgm:cxn modelId="4" srcId="0" destId="1" srcOrd="0" destOrd="0"/>
        <dgm:cxn modelId="5" srcId="0" destId="2" srcOrd="1" destOrd="0"/>
        <dgm:cxn modelId="6" srcId="0" destId="3" srcOrd="2" destOrd="0"/>
        <dgm:cxn modelId="13" srcId="1" destId="11" srcOrd="0" destOrd="0"/>
        <dgm:cxn modelId="14" srcId="1" destId="12" srcOrd="1" destOrd="0"/>
        <dgm:cxn modelId="23" srcId="2" destId="21" srcOrd="0" destOrd="0"/>
        <dgm:cxn modelId="24" srcId="2" destId="22" srcOrd="1" destOrd="0"/>
        <dgm:cxn modelId="33" srcId="3" destId="31" srcOrd="0" destOrd="0"/>
        <dgm:cxn modelId="34" srcId="3" destId="32" srcOrd="1" destOrd="0"/>
      </dgm:cxnLst>
      <dgm:bg/>
      <dgm:whole/>
    </dgm:dataModel>
  </dgm:sampData>
  <dgm:styleData>
    <dgm:dataModel>
      <dgm:ptLst>
        <dgm:pt modelId="0" type="doc"/>
        <dgm:pt modelId="1">
          <dgm:prSet phldr="1"/>
        </dgm:pt>
        <dgm:pt modelId="2">
          <dgm:prSet phldr="1"/>
        </dgm:pt>
      </dgm:ptLst>
      <dgm:cxnLst>
        <dgm:cxn modelId="3" srcId="0" destId="1" srcOrd="0" destOrd="0"/>
        <dgm:cxn modelId="4" srcId="0" destId="2" srcOrd="1" destOrd="0"/>
      </dgm:cxnLst>
      <dgm:bg/>
      <dgm:whole/>
    </dgm:dataModel>
  </dgm:styleData>
  <dgm:clrData>
    <dgm:dataModel>
      <dgm:ptLst>
        <dgm:pt modelId="0" type="doc"/>
        <dgm:pt modelId="1">
          <dgm:prSet phldr="1"/>
        </dgm:pt>
        <dgm:pt modelId="2">
          <dgm:prSet phldr="1"/>
        </dgm:pt>
        <dgm:pt modelId="3">
          <dgm:prSet phldr="1"/>
        </dgm:pt>
        <dgm:pt modelId="4">
          <dgm:prSet phldr="1"/>
        </dgm:pt>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lin"/>
      </dgm:if>
      <dgm:else name="Name3">
        <dgm:alg type="lin">
          <dgm:param type="linDir" val="fromR"/>
        </dgm:alg>
      </dgm:else>
    </dgm:choose>
    <dgm:shape xmlns:r="http://schemas.openxmlformats.org/officeDocument/2006/relationships" r:blip="">
      <dgm:adjLst/>
    </dgm:shape>
    <dgm:presOf/>
    <dgm:constrLst>
      <dgm:constr type="h" for="ch" forName="composite" refType="h"/>
      <dgm:constr type="w" for="ch" forName="composite" refType="w"/>
      <dgm:constr type="w" for="des" forName="parTx"/>
      <dgm:constr type="h" for="des" forName="parTx" op="equ"/>
      <dgm:constr type="w" for="des" forName="desTx"/>
      <dgm:constr type="h" for="des" forName="desTx" op="equ"/>
      <dgm:constr type="primFontSz" for="des" forName="parTx" val="65"/>
      <dgm:constr type="secFontSz" for="des" forName="desTx" refType="primFontSz" refFor="des" refForName="parTx" op="equ"/>
      <dgm:constr type="h" for="des" forName="parTx" refType="primFontSz" refFor="des" refForName="parTx" fact="0.8"/>
      <dgm:constr type="h" for="des" forName="desTx" refType="primFontSz" refFor="des" refForName="parTx" fact="1.22"/>
      <dgm:constr type="w" for="ch" forName="space" refType="w" refFor="ch" refForName="composite" op="equ" fact="0.14"/>
    </dgm:constrLst>
    <dgm:ruleLst>
      <dgm:rule type="w" for="ch" forName="composite" val="0" fact="NaN" max="NaN"/>
      <dgm:rule type="primFontSz" for="des" forName="parTx" val="5" fact="NaN" max="NaN"/>
    </dgm:ruleLst>
    <dgm:forEach name="Name4" axis="ch" ptType="node">
      <dgm:layoutNode name="composite">
        <dgm:alg type="composite"/>
        <dgm:shape xmlns:r="http://schemas.openxmlformats.org/officeDocument/2006/relationships" r:blip="">
          <dgm:adjLst/>
        </dgm:shape>
        <dgm:presOf/>
        <dgm:constrLst>
          <dgm:constr type="l" for="ch" forName="parTx"/>
          <dgm:constr type="w" for="ch" forName="parTx" refType="w"/>
          <dgm:constr type="t" for="ch" forName="parTx"/>
          <dgm:constr type="l" for="ch" forName="desTx"/>
          <dgm:constr type="w" for="ch" forName="desTx" refType="w" refFor="ch" refForName="parTx"/>
          <dgm:constr type="t" for="ch" forName="desTx" refType="h" refFor="ch" refForName="parTx"/>
        </dgm:constrLst>
        <dgm:ruleLst>
          <dgm:rule type="h" val="INF" fact="NaN" max="NaN"/>
        </dgm:ruleLst>
        <dgm:layoutNode name="parTx" styleLbl="alignNode1">
          <dgm:varLst>
            <dgm:chMax val="0"/>
            <dgm:chPref val="0"/>
            <dgm:bulletEnabled val="1"/>
          </dgm:varLst>
          <dgm:alg type="tx"/>
          <dgm:shape xmlns:r="http://schemas.openxmlformats.org/officeDocument/2006/relationships" type="rect" r:blip="">
            <dgm:adjLst/>
          </dgm:shape>
          <dgm:presOf axis="self" ptType="node"/>
          <dgm:constrLst>
            <dgm:constr type="h" refType="w" op="lte" fact="0.4"/>
            <dgm:constr type="h"/>
            <dgm:constr type="tMarg" refType="primFontSz" fact="0.32"/>
            <dgm:constr type="bMarg" refType="primFontSz" fact="0.32"/>
          </dgm:constrLst>
          <dgm:ruleLst>
            <dgm:rule type="h" val="INF" fact="NaN" max="NaN"/>
          </dgm:ruleLst>
        </dgm:layoutNode>
        <dgm:layoutNode name="desTx" styleLbl="alignAccFollowNode1">
          <dgm:varLst>
            <dgm:bulletEnabled val="1"/>
          </dgm:varLst>
          <dgm:alg type="tx">
            <dgm:param type="stBulletLvl" val="1"/>
          </dgm:alg>
          <dgm:shape xmlns:r="http://schemas.openxmlformats.org/officeDocument/2006/relationships" type="rect" r:blip="">
            <dgm:adjLst/>
          </dgm:shape>
          <dgm:presOf axis="des" ptType="node"/>
          <dgm:constrLst>
            <dgm:constr type="secFontSz" val="65"/>
            <dgm:constr type="primFontSz" refType="secFontSz"/>
            <dgm:constr type="h"/>
            <dgm:constr type="lMarg" refType="primFontSz" fact="0.42"/>
            <dgm:constr type="tMarg" refType="primFontSz" fact="0.42"/>
            <dgm:constr type="bMarg" refType="primFontSz" fact="0.63"/>
          </dgm:constrLst>
          <dgm:ruleLst>
            <dgm:rule type="h" val="INF" fact="NaN" max="NaN"/>
          </dgm:ruleLst>
        </dgm:layoutNode>
      </dgm:layoutNode>
      <dgm:forEach name="Name5" axis="followSib" ptType="sibTrans" cnt="1">
        <dgm:layoutNode name="space">
          <dgm:alg type="sp"/>
          <dgm:shape xmlns:r="http://schemas.openxmlformats.org/officeDocument/2006/relationships" r:blip="">
            <dgm:adjLst/>
          </dgm:shape>
          <dgm:presOf/>
          <dgm:constrLst/>
          <dgm:ruleLst/>
        </dgm:layoutNode>
      </dgm:forEach>
    </dgm:forEach>
  </dgm:layoutNode>
</dgm:layoutDef>
</file>

<file path=word/diagrams/layout2.xml><?xml version="1.0" encoding="utf-8"?>
<dgm:layoutDef xmlns:dgm="http://schemas.openxmlformats.org/drawingml/2006/diagram" xmlns:a="http://schemas.openxmlformats.org/drawingml/2006/main" uniqueId="urn:microsoft.com/office/officeart/2005/8/layout/hList1">
  <dgm:title val=""/>
  <dgm:desc val=""/>
  <dgm:catLst>
    <dgm:cat type="list" pri="5000"/>
    <dgm:cat type="convert" pri="5000"/>
  </dgm:catLst>
  <dgm:sampData>
    <dgm:dataModel>
      <dgm:ptLst>
        <dgm:pt modelId="0" type="doc"/>
        <dgm:pt modelId="1">
          <dgm:prSet phldr="1"/>
        </dgm:pt>
        <dgm:pt modelId="11">
          <dgm:prSet phldr="1"/>
        </dgm:pt>
        <dgm:pt modelId="12">
          <dgm:prSet phldr="1"/>
        </dgm:pt>
        <dgm:pt modelId="2">
          <dgm:prSet phldr="1"/>
        </dgm:pt>
        <dgm:pt modelId="21">
          <dgm:prSet phldr="1"/>
        </dgm:pt>
        <dgm:pt modelId="22">
          <dgm:prSet phldr="1"/>
        </dgm:pt>
        <dgm:pt modelId="3">
          <dgm:prSet phldr="1"/>
        </dgm:pt>
        <dgm:pt modelId="31">
          <dgm:prSet phldr="1"/>
        </dgm:pt>
        <dgm:pt modelId="32">
          <dgm:prSet phldr="1"/>
        </dgm:pt>
      </dgm:ptLst>
      <dgm:cxnLst>
        <dgm:cxn modelId="4" srcId="0" destId="1" srcOrd="0" destOrd="0"/>
        <dgm:cxn modelId="5" srcId="0" destId="2" srcOrd="1" destOrd="0"/>
        <dgm:cxn modelId="6" srcId="0" destId="3" srcOrd="2" destOrd="0"/>
        <dgm:cxn modelId="13" srcId="1" destId="11" srcOrd="0" destOrd="0"/>
        <dgm:cxn modelId="14" srcId="1" destId="12" srcOrd="1" destOrd="0"/>
        <dgm:cxn modelId="23" srcId="2" destId="21" srcOrd="0" destOrd="0"/>
        <dgm:cxn modelId="24" srcId="2" destId="22" srcOrd="1" destOrd="0"/>
        <dgm:cxn modelId="33" srcId="3" destId="31" srcOrd="0" destOrd="0"/>
        <dgm:cxn modelId="34" srcId="3" destId="32" srcOrd="1" destOrd="0"/>
      </dgm:cxnLst>
      <dgm:bg/>
      <dgm:whole/>
    </dgm:dataModel>
  </dgm:sampData>
  <dgm:styleData>
    <dgm:dataModel>
      <dgm:ptLst>
        <dgm:pt modelId="0" type="doc"/>
        <dgm:pt modelId="1">
          <dgm:prSet phldr="1"/>
        </dgm:pt>
        <dgm:pt modelId="2">
          <dgm:prSet phldr="1"/>
        </dgm:pt>
      </dgm:ptLst>
      <dgm:cxnLst>
        <dgm:cxn modelId="3" srcId="0" destId="1" srcOrd="0" destOrd="0"/>
        <dgm:cxn modelId="4" srcId="0" destId="2" srcOrd="1" destOrd="0"/>
      </dgm:cxnLst>
      <dgm:bg/>
      <dgm:whole/>
    </dgm:dataModel>
  </dgm:styleData>
  <dgm:clrData>
    <dgm:dataModel>
      <dgm:ptLst>
        <dgm:pt modelId="0" type="doc"/>
        <dgm:pt modelId="1">
          <dgm:prSet phldr="1"/>
        </dgm:pt>
        <dgm:pt modelId="2">
          <dgm:prSet phldr="1"/>
        </dgm:pt>
        <dgm:pt modelId="3">
          <dgm:prSet phldr="1"/>
        </dgm:pt>
        <dgm:pt modelId="4">
          <dgm:prSet phldr="1"/>
        </dgm:pt>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lin"/>
      </dgm:if>
      <dgm:else name="Name3">
        <dgm:alg type="lin">
          <dgm:param type="linDir" val="fromR"/>
        </dgm:alg>
      </dgm:else>
    </dgm:choose>
    <dgm:shape xmlns:r="http://schemas.openxmlformats.org/officeDocument/2006/relationships" r:blip="">
      <dgm:adjLst/>
    </dgm:shape>
    <dgm:presOf/>
    <dgm:constrLst>
      <dgm:constr type="h" for="ch" forName="composite" refType="h"/>
      <dgm:constr type="w" for="ch" forName="composite" refType="w"/>
      <dgm:constr type="w" for="des" forName="parTx"/>
      <dgm:constr type="h" for="des" forName="parTx" op="equ"/>
      <dgm:constr type="w" for="des" forName="desTx"/>
      <dgm:constr type="h" for="des" forName="desTx" op="equ"/>
      <dgm:constr type="primFontSz" for="des" forName="parTx" val="65"/>
      <dgm:constr type="secFontSz" for="des" forName="desTx" refType="primFontSz" refFor="des" refForName="parTx" op="equ"/>
      <dgm:constr type="h" for="des" forName="parTx" refType="primFontSz" refFor="des" refForName="parTx" fact="0.8"/>
      <dgm:constr type="h" for="des" forName="desTx" refType="primFontSz" refFor="des" refForName="parTx" fact="1.22"/>
      <dgm:constr type="w" for="ch" forName="space" refType="w" refFor="ch" refForName="composite" op="equ" fact="0.14"/>
    </dgm:constrLst>
    <dgm:ruleLst>
      <dgm:rule type="w" for="ch" forName="composite" val="0" fact="NaN" max="NaN"/>
      <dgm:rule type="primFontSz" for="des" forName="parTx" val="5" fact="NaN" max="NaN"/>
    </dgm:ruleLst>
    <dgm:forEach name="Name4" axis="ch" ptType="node">
      <dgm:layoutNode name="composite">
        <dgm:alg type="composite"/>
        <dgm:shape xmlns:r="http://schemas.openxmlformats.org/officeDocument/2006/relationships" r:blip="">
          <dgm:adjLst/>
        </dgm:shape>
        <dgm:presOf/>
        <dgm:constrLst>
          <dgm:constr type="l" for="ch" forName="parTx"/>
          <dgm:constr type="w" for="ch" forName="parTx" refType="w"/>
          <dgm:constr type="t" for="ch" forName="parTx"/>
          <dgm:constr type="l" for="ch" forName="desTx"/>
          <dgm:constr type="w" for="ch" forName="desTx" refType="w" refFor="ch" refForName="parTx"/>
          <dgm:constr type="t" for="ch" forName="desTx" refType="h" refFor="ch" refForName="parTx"/>
        </dgm:constrLst>
        <dgm:ruleLst>
          <dgm:rule type="h" val="INF" fact="NaN" max="NaN"/>
        </dgm:ruleLst>
        <dgm:layoutNode name="parTx" styleLbl="alignNode1">
          <dgm:varLst>
            <dgm:chMax val="0"/>
            <dgm:chPref val="0"/>
            <dgm:bulletEnabled val="1"/>
          </dgm:varLst>
          <dgm:alg type="tx"/>
          <dgm:shape xmlns:r="http://schemas.openxmlformats.org/officeDocument/2006/relationships" type="rect" r:blip="">
            <dgm:adjLst/>
          </dgm:shape>
          <dgm:presOf axis="self" ptType="node"/>
          <dgm:constrLst>
            <dgm:constr type="h" refType="w" op="lte" fact="0.4"/>
            <dgm:constr type="h"/>
            <dgm:constr type="tMarg" refType="primFontSz" fact="0.32"/>
            <dgm:constr type="bMarg" refType="primFontSz" fact="0.32"/>
          </dgm:constrLst>
          <dgm:ruleLst>
            <dgm:rule type="h" val="INF" fact="NaN" max="NaN"/>
          </dgm:ruleLst>
        </dgm:layoutNode>
        <dgm:layoutNode name="desTx" styleLbl="alignAccFollowNode1">
          <dgm:varLst>
            <dgm:bulletEnabled val="1"/>
          </dgm:varLst>
          <dgm:alg type="tx">
            <dgm:param type="stBulletLvl" val="1"/>
          </dgm:alg>
          <dgm:shape xmlns:r="http://schemas.openxmlformats.org/officeDocument/2006/relationships" type="rect" r:blip="">
            <dgm:adjLst/>
          </dgm:shape>
          <dgm:presOf axis="des" ptType="node"/>
          <dgm:constrLst>
            <dgm:constr type="secFontSz" val="65"/>
            <dgm:constr type="primFontSz" refType="secFontSz"/>
            <dgm:constr type="h"/>
            <dgm:constr type="lMarg" refType="primFontSz" fact="0.42"/>
            <dgm:constr type="tMarg" refType="primFontSz" fact="0.42"/>
            <dgm:constr type="bMarg" refType="primFontSz" fact="0.63"/>
          </dgm:constrLst>
          <dgm:ruleLst>
            <dgm:rule type="h" val="INF" fact="NaN" max="NaN"/>
          </dgm:ruleLst>
        </dgm:layoutNode>
      </dgm:layoutNode>
      <dgm:forEach name="Name5" axis="followSib" ptType="sibTrans" cnt="1">
        <dgm:layoutNode name="space">
          <dgm:alg type="sp"/>
          <dgm:shape xmlns:r="http://schemas.openxmlformats.org/officeDocument/2006/relationships" r:blip="">
            <dgm:adjLst/>
          </dgm:shape>
          <dgm:presOf/>
          <dgm:constrLst/>
          <dgm:ruleLst/>
        </dgm:layoutNode>
      </dgm:forEach>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2.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7902206-3A86-3943-B3F6-DFFF6E8D03C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15</Pages>
  <Words>3659</Words>
  <Characters>20129</Characters>
  <Application>Microsoft Office Word</Application>
  <DocSecurity>0</DocSecurity>
  <Lines>167</Lines>
  <Paragraphs>47</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23741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Ana Luisa De León Noriega</dc:creator>
  <cp:keywords/>
  <dc:description/>
  <cp:lastModifiedBy>Unidad de Información Pública</cp:lastModifiedBy>
  <cp:revision>2</cp:revision>
  <cp:lastPrinted>2025-03-24T18:24:00Z</cp:lastPrinted>
  <dcterms:created xsi:type="dcterms:W3CDTF">2025-03-24T21:53:00Z</dcterms:created>
  <dcterms:modified xsi:type="dcterms:W3CDTF">2025-03-24T21:53:00Z</dcterms:modified>
</cp:coreProperties>
</file>