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6" w:after="1"/>
        <w:rPr>
          <w:rFonts w:ascii="Times New Roman"/>
          <w:b w:val="0"/>
          <w:sz w:val="16"/>
        </w:rPr>
      </w:pPr>
    </w:p>
    <w:tbl>
      <w:tblPr>
        <w:tblStyle w:val="3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3122" w:type="dxa"/>
            <w:tcBorders>
              <w:bottom w:val="single" w:color="000000" w:sz="6" w:space="0"/>
            </w:tcBorders>
          </w:tcPr>
          <w:p>
            <w:pPr>
              <w:pStyle w:val="7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PAIZ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3122" w:type="dxa"/>
            <w:tcBorders>
              <w:top w:val="single" w:color="000000" w:sz="6" w:space="0"/>
            </w:tcBorders>
          </w:tcPr>
          <w:p>
            <w:pPr>
              <w:pStyle w:val="7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NOVIEMBRE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>
      <w:pPr>
        <w:pStyle w:val="4"/>
        <w:spacing w:before="7"/>
        <w:rPr>
          <w:rFonts w:ascii="Times New Roman"/>
          <w:b w:val="0"/>
          <w:sz w:val="10"/>
        </w:rPr>
      </w:pPr>
    </w:p>
    <w:p>
      <w:pPr>
        <w:pStyle w:val="4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3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E7E6E6"/>
          </w:tcPr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31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/>
    <w:sectPr>
      <w:type w:val="continuous"/>
      <w:pgSz w:w="16840" w:h="11910" w:orient="landscape"/>
      <w:pgMar w:top="1100" w:right="1360" w:bottom="280" w:left="2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6B56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2023-12-13T15:42:00Z</dcterms:created>
  <dc:creator>Cecilia Ticún Cabrera</dc:creator>
  <cp:lastModifiedBy>evelyn.escobar</cp:lastModifiedBy>
  <dcterms:modified xsi:type="dcterms:W3CDTF">2023-12-15T15:38:30Z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CC620D7217B545A38AC942AEF4A38036_13</vt:lpwstr>
  </property>
</Properties>
</file>