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7" w:line="210" w:lineRule="exact"/>
        <w:ind w:left="4377" w:right="0"/>
        <w:jc w:val="left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spacing w:before="0" w:line="233" w:lineRule="exact"/>
        <w:ind w:left="3348" w:right="21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>
      <w:pPr>
        <w:spacing w:before="23" w:line="208" w:lineRule="auto"/>
        <w:ind w:left="3348" w:right="27" w:firstLine="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>
      <w:pPr>
        <w:spacing w:before="0" w:line="225" w:lineRule="exact"/>
        <w:ind w:left="3348" w:right="21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Expresado en Quetzales</w:t>
      </w:r>
    </w:p>
    <w:p>
      <w:pPr>
        <w:spacing w:before="0" w:line="202" w:lineRule="exact"/>
        <w:ind w:left="5652" w:right="0" w:firstLine="0"/>
        <w:jc w:val="left"/>
        <w:rPr>
          <w:sz w:val="18"/>
        </w:rPr>
      </w:pPr>
      <w:r>
        <w:rPr>
          <w:sz w:val="18"/>
        </w:rPr>
        <w:t xml:space="preserve">Noviembre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Noviembre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8/12/2023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9:15.32</w:t>
      </w:r>
    </w:p>
    <w:p>
      <w:pPr>
        <w:pStyle w:val="6"/>
        <w:spacing w:before="3"/>
        <w:rPr>
          <w:rFonts w:ascii="Times New Roman"/>
          <w:b/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6"/>
        <w:spacing w:before="2"/>
        <w:rPr>
          <w:rFonts w:ascii="Times New Roman"/>
          <w:b/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>
      <w:pPr>
        <w:pStyle w:val="6"/>
        <w:spacing w:before="9"/>
        <w:rPr>
          <w:rFonts w:ascii="Times New Roman"/>
          <w:b/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rFonts w:ascii="Times New Roman"/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pStyle w:val="6"/>
        <w:spacing w:before="8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pStyle w:val="6"/>
        <w:spacing w:before="2"/>
        <w:rPr>
          <w:sz w:val="11"/>
        </w:rPr>
      </w:pPr>
    </w:p>
    <w:p>
      <w:pPr>
        <w:pStyle w:val="6"/>
        <w:spacing w:line="30" w:lineRule="exact"/>
        <w:ind w:left="89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>
      <w:pPr>
        <w:pStyle w:val="6"/>
        <w:spacing w:before="124" w:line="292" w:lineRule="auto"/>
        <w:ind w:left="72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9525" r="0" b="9525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39.2pt;height:0pt;width:739.55pt;mso-position-horizontal-relative:page;z-index:251659264;mso-width-relative:page;mso-height-relative:page;" filled="f" stroked="t" coordsize="21600,21600" o:gfxdata="UEsDBAoAAAAAAIdO4kAAAAAAAAAAAAAAAAAEAAAAZHJzL1BLAwQUAAAACACHTuJANqtjPtYAAAAJ&#10;AQAADwAAAGRycy9kb3ducmV2LnhtbE2PQU/DMAyF70j8h8hI3Fi6qR2lNJ3EJC67USbgmDWmrUic&#10;qsm69d/jiQM7WfZ7ev5euTk7KyYcQ+9JwXKRgEBqvOmpVbB/f33IQYSoyWjrCRXMGGBT3d6UujD+&#10;RG841bEVHEKh0Aq6GIdCytB06HRY+AGJtW8/Oh15HVtpRn3icGflKknW0ume+EOnB9x22PzUR8cp&#10;2Wf+stP5fp5t/fWUbj92Ezml7u+WyTOIiOf4b4YLPqNDxUwHfyQThFWQrlN2KnjMeV70bJVlIA5/&#10;F1mV8rpB9QtQSwMEFAAAAAgAh07iQFJ6GU7iAQAA3AMAAA4AAABkcnMvZTJvRG9jLnhtbK1TzW7b&#10;MAy+D9g7CLovdjJkaIw4PTTtLsVWoOsDMJJsC9AfRCVOHmpPsRcbJafp1l1ymA8yJVIf+X2k1rdH&#10;a9hBRdTetXw+qzlTTnipXd/ylx8Pn244wwROgvFOtfykkN9uPn5Yj6FRCz94I1VkBOKwGUPLh5RC&#10;U1UoBmUBZz4oR87ORwuJtrGvZISR0K2pFnX9pRp9lCF6oRDpdDs5+RkxXgPou04LtfVib5VLE2pU&#10;BhJRwkEH5JtSbdcpkb53HarETMuJaSorJSF7l9dqs4amjxAGLc4lwDUlvONkQTtKeoHaQgK2j/of&#10;KKtF9Oi7NBPeVhORogixmNfvtHkeIKjChaTGcBEd/x+s+HZ4ikxLmgTOHFhq+OOvn04BW2ZtxoAN&#10;hTyHp3jeIZmZ6LGLNv+JAjsWPU8XPdUxMUGHq8+rxeJmyZl49VVvF0PE9FV5y7LRcqNdpgoNHB4x&#10;UTIKfQ3Jx8axkYpc1UtqnQAavI4aTqYNVDy6vlxGb7R80MbkKxj73Z2J7AC5+eXLnAj4r7CcZQs4&#10;THHFNY3FoEDeO8nSKZAsjl4DzzVYJTkzih5PtggQmgTaXBNJqY2jCrKsk5DZ2nl5oibsQ9T9QFLM&#10;S5XZQ00v9Z4HNE/Vn/uC9PYoN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qtjPtYAAAAJAQAA&#10;DwAAAAAAAAABACAAAAAiAAAAZHJzL2Rvd25yZXYueG1sUEsBAhQAFAAAAAgAh07iQFJ6GU7iAQAA&#10;3AMAAA4AAAAAAAAAAQAgAAAAJQEAAGRycy9lMm9Eb2MueG1sUEsFBgAAAAAGAAYAWQEAAHkFAAAA&#10;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t>31-PROTECCIÓN, CONSERVACIÓN Y RESTAURACIÓN PARA EL USO SOSTENIBLE DE LAS ÁREAS PROTEGIDAS DEL SISTEMA GUATEMALTECO DE ÁREAS PROTEGIDAS -SIGAP- Y LA DIVERSIDAD</w:t>
      </w:r>
      <w:r>
        <w:rPr>
          <w:spacing w:val="8"/>
        </w:rPr>
        <w:t xml:space="preserve"> </w:t>
      </w:r>
      <w:r>
        <w:t>BIOLÓGICA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spacing w:before="145"/>
        <w:ind w:left="218"/>
      </w:pPr>
      <w:r>
        <w:t>139,328,000.00</w:t>
      </w:r>
    </w:p>
    <w:p>
      <w:pPr>
        <w:pStyle w:val="6"/>
        <w:rPr>
          <w:sz w:val="18"/>
        </w:rPr>
      </w:pPr>
      <w:r>
        <w:br w:type="column"/>
      </w:r>
    </w:p>
    <w:p>
      <w:pPr>
        <w:pStyle w:val="6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>
      <w:pPr>
        <w:spacing w:after="0"/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73" w:space="2141"/>
            <w:col w:w="1384" w:space="1669"/>
            <w:col w:w="2933"/>
          </w:cols>
        </w:sectPr>
      </w:pPr>
    </w:p>
    <w:p>
      <w:pPr>
        <w:pStyle w:val="6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rPr>
          <w:sz w:val="22"/>
        </w:rPr>
      </w:pPr>
    </w:p>
    <w:p>
      <w:pPr>
        <w:pStyle w:val="6"/>
        <w:spacing w:before="9"/>
        <w:rPr>
          <w:sz w:val="18"/>
        </w:rPr>
      </w:pPr>
    </w:p>
    <w:p>
      <w:pPr>
        <w:spacing w:before="0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pStyle w:val="3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67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ind w:left="3348" w:right="21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paragraph" w:styleId="3">
    <w:name w:val="heading 2"/>
    <w:basedOn w:val="1"/>
    <w:qFormat/>
    <w:uiPriority w:val="1"/>
    <w:pPr>
      <w:spacing w:before="95"/>
      <w:outlineLvl w:val="2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16"/>
      <w:szCs w:val="16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2023-12-08T15:21:00Z</dcterms:created>
  <dc:creator>maria.equite</dc:creator>
  <cp:lastModifiedBy>maria.equite</cp:lastModifiedBy>
  <dcterms:modified xsi:type="dcterms:W3CDTF">2023-12-08T15:20:50Z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2023-12-08T00:00:00Z</vt:filetime>
  </property>
  <property fmtid="{D5CDD505-2E9C-101B-9397-08002B2CF9AE}" pid="4" name="KSOProductBuildVer">
    <vt:lpwstr>2058-12.2.0.13306</vt:lpwstr>
  </property>
  <property fmtid="{D5CDD505-2E9C-101B-9397-08002B2CF9AE}" pid="5" name="ICV">
    <vt:lpwstr>C19183A812C543D0A5B3D6CB28681490_13</vt:lpwstr>
  </property>
</Properties>
</file>