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7" w:line="210" w:lineRule="exact"/>
        <w:ind w:left="4377" w:right="0"/>
        <w:jc w:val="left"/>
      </w:pPr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spacing w:before="0" w:line="233" w:lineRule="exact"/>
        <w:ind w:left="3348" w:right="21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Información de oficio</w:t>
      </w:r>
    </w:p>
    <w:p>
      <w:pPr>
        <w:spacing w:before="23" w:line="208" w:lineRule="auto"/>
        <w:ind w:left="3348" w:right="27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Reportes para Ley de Acceso a la Información Pública - Art. 10 Numeral 7 Presupuesto de ingresos y egresos</w:t>
      </w:r>
    </w:p>
    <w:p>
      <w:pPr>
        <w:spacing w:before="0" w:line="225" w:lineRule="exact"/>
        <w:ind w:left="3348" w:right="21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Expresado en Quetzales</w:t>
      </w:r>
    </w:p>
    <w:p>
      <w:pPr>
        <w:spacing w:before="0" w:line="202" w:lineRule="exact"/>
        <w:ind w:left="5881" w:right="0" w:firstLine="0"/>
        <w:jc w:val="left"/>
        <w:rPr>
          <w:sz w:val="18"/>
        </w:rPr>
      </w:pPr>
      <w:r>
        <w:rPr>
          <w:sz w:val="18"/>
        </w:rPr>
        <w:t xml:space="preserve">Octubre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Octubre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2/11/2023</w:t>
      </w:r>
    </w:p>
    <w:p>
      <w:pPr>
        <w:spacing w:before="132"/>
        <w:ind w:left="25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9:24.30</w:t>
      </w:r>
    </w:p>
    <w:p>
      <w:pPr>
        <w:pStyle w:val="6"/>
        <w:spacing w:before="3"/>
        <w:rPr>
          <w:rFonts w:ascii="Times New Roman"/>
          <w:b/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6"/>
        <w:spacing w:before="2"/>
        <w:rPr>
          <w:rFonts w:ascii="Times New Roman"/>
          <w:b/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2023</w:t>
      </w:r>
    </w:p>
    <w:p>
      <w:pPr>
        <w:pStyle w:val="6"/>
        <w:spacing w:before="9"/>
        <w:rPr>
          <w:rFonts w:ascii="Times New Roman"/>
          <w:b/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Times New Roman"/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pStyle w:val="6"/>
        <w:spacing w:before="2"/>
        <w:rPr>
          <w:sz w:val="11"/>
        </w:rPr>
      </w:pPr>
    </w:p>
    <w:p>
      <w:pPr>
        <w:pStyle w:val="6"/>
        <w:spacing w:line="30" w:lineRule="exact"/>
        <w:ind w:left="89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Cn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DcbhU1QAAAAQBAAAPAAAAAAAAAAEAIAAAACIAAABkcnMv&#10;ZG93bnJldi54bWxQSwECFAAUAAAACACHTuJA+itSIz8CAAACBQAADgAAAAAAAAABACAAAAAkAQAA&#10;ZHJzL2Uyb0RvYy54bWxQSwUGAAAAAAYABgBZAQAA1QUAAAAA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sz w:val="17"/>
        </w:rPr>
        <w:t>11130016-217-CONSEJO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NACIONAL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ÁREAS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PROTEGIDAS</w:t>
      </w:r>
    </w:p>
    <w:p>
      <w:pPr>
        <w:pStyle w:val="6"/>
        <w:spacing w:before="124" w:line="292" w:lineRule="auto"/>
        <w:ind w:left="72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497840</wp:posOffset>
                </wp:positionV>
                <wp:extent cx="9392285" cy="0"/>
                <wp:effectExtent l="0" t="9525" r="0" b="9525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39.2pt;height:0pt;width:739.55pt;mso-position-horizontal-relative:page;z-index:251660288;mso-width-relative:page;mso-height-relative:page;" filled="f" stroked="t" coordsize="21600,21600" o:gfxdata="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qtjPtYAAAAJAQAA&#10;DwAAAAAAAAABACAAAAAiAAAAZHJzL2Rvd25yZXYueG1sUEsBAhQAFAAAAAgAh07iQFYkkn/iAQAA&#10;3AMAAA4AAAAAAAAAAQAgAAAAJQEAAGRycy9lMm9Eb2MueG1sUEsFBgAAAAAGAAYAWQEAAHkFAAAA&#10;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t>31-PROTECCIÓN, CONSERVACIÓN Y RESTAURACIÓN PARA EL USO SOSTENIBLE DE LAS ÁREAS PROTEGIDAS DEL SISTEMA GUATEMALTECO DE ÁREAS PROTEGIDAS -SIGAP- Y LA DIVERSIDAD</w:t>
      </w:r>
      <w:r>
        <w:rPr>
          <w:spacing w:val="8"/>
        </w:rPr>
        <w:t xml:space="preserve"> </w:t>
      </w:r>
      <w:r>
        <w:t>BIOLÓGICA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145"/>
        <w:ind w:left="218"/>
      </w:pPr>
      <w:r>
        <w:t>139,328,000.00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tabs>
          <w:tab w:val="left" w:pos="1677"/>
        </w:tabs>
        <w:spacing w:before="115"/>
        <w:ind w:left="218"/>
      </w:pPr>
      <w:r>
        <w:t>0.00</w:t>
      </w:r>
      <w:r>
        <w:rPr>
          <w:rFonts w:ascii="Times New Roman"/>
        </w:rPr>
        <w:tab/>
      </w:r>
      <w:r>
        <w:t>139,328,000.00</w:t>
      </w:r>
    </w:p>
    <w:p>
      <w:pPr>
        <w:spacing w:after="0"/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73" w:space="2141"/>
            <w:col w:w="1384" w:space="1669"/>
            <w:col w:w="2933"/>
          </w:cols>
        </w:sectPr>
      </w:pPr>
    </w:p>
    <w:p>
      <w:pPr>
        <w:pStyle w:val="6"/>
        <w:tabs>
          <w:tab w:val="left" w:pos="1031"/>
        </w:tabs>
        <w:spacing w:before="104"/>
        <w:ind w:left="260"/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t>11130016-217-CONSEJO NACIONAL DE ÁREAS PROTEGIDAS</w:t>
      </w: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  <w:bookmarkStart w:id="0" w:name="_GoBack"/>
      <w:bookmarkEnd w:id="0"/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spacing w:before="9"/>
        <w:rPr>
          <w:sz w:val="18"/>
        </w:rPr>
      </w:pPr>
    </w:p>
    <w:p>
      <w:pPr>
        <w:spacing w:before="0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pStyle w:val="3"/>
        <w:tabs>
          <w:tab w:val="left" w:pos="3376"/>
          <w:tab w:val="left" w:pos="4772"/>
        </w:tabs>
        <w:spacing w:before="117"/>
        <w:ind w:left="260"/>
      </w:pPr>
      <w:r>
        <w:rPr>
          <w:b w:val="0"/>
        </w:rPr>
        <w:br w:type="column"/>
      </w:r>
      <w:r>
        <w:rPr>
          <w:w w:val="105"/>
        </w:rPr>
        <w:t>139,328,000.00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139,328,000.00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020544"/>
    <w:rsid w:val="454726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ind w:left="3348" w:right="21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qFormat/>
    <w:uiPriority w:val="1"/>
    <w:pPr>
      <w:spacing w:before="95"/>
      <w:outlineLvl w:val="2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sz w:val="16"/>
      <w:szCs w:val="16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2023-11-02T15:41:00Z</dcterms:created>
  <dc:creator>maria.equite</dc:creator>
  <cp:lastModifiedBy>evelyn.escobar</cp:lastModifiedBy>
  <dcterms:modified xsi:type="dcterms:W3CDTF">2023-11-21T20:13:36Z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2023-11-02T00:00:00Z</vt:filetime>
  </property>
  <property fmtid="{D5CDD505-2E9C-101B-9397-08002B2CF9AE}" pid="4" name="KSOProductBuildVer">
    <vt:lpwstr>2058-12.2.0.13306</vt:lpwstr>
  </property>
  <property fmtid="{D5CDD505-2E9C-101B-9397-08002B2CF9AE}" pid="5" name="ICV">
    <vt:lpwstr>7702C73B3A8D4D2F80CCFB6C92A2CA4F_13</vt:lpwstr>
  </property>
</Properties>
</file>