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2023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2/10/2023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12:34.49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2/10/2023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12:34.49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 en Quetzales</w:t>
      </w:r>
    </w:p>
    <w:p>
      <w:pPr>
        <w:spacing w:before="79"/>
        <w:ind w:left="100" w:right="568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Unidad Ejecutora Igual a 217, Entidad Igual a 11130016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01/09/2023 AL 30/09/2023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1,897,431.16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1,897,431.16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  <w:p>
            <w:pPr>
              <w:pStyle w:val="8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 CONSOLIDACIÓN DEL SISTEMA GUATEMALTECO DE</w:t>
            </w:r>
          </w:p>
        </w:tc>
        <w:tc>
          <w:tcPr>
            <w:tcW w:w="1796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ÁREAS PROTEGIDAS LIFE WEB 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1,897,431.16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1,897,431.16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41,044.95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86,268.26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41,044.95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19,730.24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left="1155"/>
              <w:rPr>
                <w:sz w:val="12"/>
              </w:rPr>
            </w:pPr>
            <w:r>
              <w:rPr>
                <w:w w:val="105"/>
                <w:sz w:val="12"/>
              </w:rPr>
              <w:t>15,470.00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20,269.76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4,260.24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60,775.19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left="11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15,470.00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106,538.02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45,305.19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261"/>
          <w:tab w:val="left" w:pos="5957"/>
          <w:tab w:val="left" w:pos="7242"/>
          <w:tab w:val="left" w:pos="8837"/>
        </w:tabs>
        <w:spacing w:before="91"/>
        <w:ind w:left="2322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1,897,431.16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60,775.19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15,470.00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2,003,969.18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45,305.19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B0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2023-10-02T18:47:00Z</dcterms:created>
  <dc:creator>maria.equite</dc:creator>
  <cp:lastModifiedBy>maria.equite</cp:lastModifiedBy>
  <dcterms:modified xsi:type="dcterms:W3CDTF">2023-10-02T18:47:16Z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2023-10-02T00:00:00Z</vt:filetime>
  </property>
  <property fmtid="{D5CDD505-2E9C-101B-9397-08002B2CF9AE}" pid="4" name="KSOProductBuildVer">
    <vt:lpwstr>2058-12.2.0.13215</vt:lpwstr>
  </property>
  <property fmtid="{D5CDD505-2E9C-101B-9397-08002B2CF9AE}" pid="5" name="ICV">
    <vt:lpwstr>DFFB776A12634DF7ADA0189118F3E2FB_13</vt:lpwstr>
  </property>
</Properties>
</file>