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16"/>
        </w:rPr>
      </w:pPr>
      <w:bookmarkStart w:id="0" w:name="_GoBack"/>
      <w:bookmarkEnd w:id="0"/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9" w:line="240" w:lineRule="auto"/>
        <w:rPr>
          <w:sz w:val="1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2023</w:t>
      </w:r>
    </w:p>
    <w:p>
      <w:pPr>
        <w:pStyle w:val="4"/>
        <w:spacing w:before="85"/>
        <w:ind w:left="1040" w:right="6624"/>
        <w:jc w:val="center"/>
      </w:pPr>
      <w:r>
        <w:rPr>
          <w:b w:val="0"/>
        </w:rPr>
        <w:br w:type="column"/>
      </w:r>
      <w:r>
        <w:t>Sistema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Contabilidad</w:t>
      </w:r>
      <w:r>
        <w:rPr>
          <w:spacing w:val="27"/>
        </w:rPr>
        <w:t xml:space="preserve"> </w:t>
      </w:r>
      <w:r>
        <w:t>Integrada</w:t>
      </w:r>
      <w:r>
        <w:rPr>
          <w:spacing w:val="27"/>
        </w:rPr>
        <w:t xml:space="preserve"> </w:t>
      </w:r>
      <w:r>
        <w:t>Gubernamental</w:t>
      </w:r>
    </w:p>
    <w:p>
      <w:pPr>
        <w:spacing w:before="53" w:line="146" w:lineRule="exact"/>
        <w:ind w:left="2319" w:right="0" w:firstLine="0"/>
        <w:jc w:val="left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2"/>
                    <w:gridCol w:w="178"/>
                    <w:gridCol w:w="77"/>
                    <w:gridCol w:w="137"/>
                    <w:gridCol w:w="112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13"/>
                          <w:ind w:left="28" w:right="41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PAGINA</w:t>
                        </w: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8"/>
                          <w:spacing w:before="13"/>
                          <w:ind w:left="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77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8"/>
                          <w:ind w:left="3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tabs>
                            <w:tab w:val="right" w:pos="1151"/>
                          </w:tabs>
                          <w:spacing w:before="3"/>
                          <w:ind w:left="375" w:right="-2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position w:val="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 w:line="154" w:lineRule="exact"/>
                          <w:ind w:left="28" w:right="110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</w:tc>
                    <w:tc>
                      <w:tcPr>
                        <w:tcW w:w="178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7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8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27" w:line="167" w:lineRule="exact"/>
                          <w:ind w:left="1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10/04/2023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900" w:type="dxa"/>
                        <w:gridSpan w:val="2"/>
                      </w:tcPr>
                      <w:p>
                        <w:pPr>
                          <w:pStyle w:val="8"/>
                          <w:tabs>
                            <w:tab w:val="left" w:pos="855"/>
                          </w:tabs>
                          <w:spacing w:before="66" w:line="154" w:lineRule="exact"/>
                          <w:ind w:left="50" w:right="-1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  <w:r>
                          <w:rPr>
                            <w:w w:val="105"/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38" w:type="dxa"/>
                        <w:gridSpan w:val="3"/>
                      </w:tcPr>
                      <w:p>
                        <w:pPr>
                          <w:pStyle w:val="8"/>
                          <w:spacing w:before="53" w:line="167" w:lineRule="exact"/>
                          <w:ind w:left="39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9:42.36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900" w:type="dxa"/>
                        <w:gridSpan w:val="2"/>
                      </w:tcPr>
                      <w:p>
                        <w:pPr>
                          <w:pStyle w:val="8"/>
                          <w:spacing w:before="66" w:line="154" w:lineRule="exact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REPORTE:</w:t>
                        </w:r>
                      </w:p>
                    </w:tc>
                    <w:tc>
                      <w:tcPr>
                        <w:tcW w:w="1338" w:type="dxa"/>
                        <w:gridSpan w:val="3"/>
                      </w:tcPr>
                      <w:p>
                        <w:pPr>
                          <w:pStyle w:val="8"/>
                          <w:spacing w:before="53" w:line="167" w:lineRule="exact"/>
                          <w:ind w:left="23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R00815950.rpt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Informacion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4"/>
          <w:sz w:val="14"/>
        </w:rPr>
        <w:t xml:space="preserve"> </w:t>
      </w:r>
      <w:r>
        <w:rPr>
          <w:rFonts w:ascii="Arial"/>
          <w:b/>
          <w:sz w:val="14"/>
        </w:rPr>
        <w:t>Oficio</w:t>
      </w:r>
    </w:p>
    <w:p>
      <w:pPr>
        <w:pStyle w:val="4"/>
        <w:tabs>
          <w:tab w:val="left" w:pos="10235"/>
        </w:tabs>
        <w:spacing w:line="282" w:lineRule="exact"/>
        <w:ind w:left="100"/>
        <w:rPr>
          <w:sz w:val="15"/>
        </w:rPr>
      </w:pPr>
      <w:r>
        <w:rPr>
          <w:w w:val="105"/>
        </w:rPr>
        <w:t>Reportes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w w:val="105"/>
        </w:rPr>
        <w:t>Ley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Acceso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0"/>
          <w:w w:val="105"/>
        </w:rPr>
        <w:t xml:space="preserve"> </w:t>
      </w:r>
      <w:r>
        <w:rPr>
          <w:w w:val="105"/>
        </w:rPr>
        <w:t>Pública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Art.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rFonts w:ascii="Times New Roman" w:hAnsi="Times New Roman"/>
          <w:b w:val="0"/>
          <w:w w:val="105"/>
        </w:rPr>
        <w:tab/>
      </w:r>
      <w:r>
        <w:rPr>
          <w:w w:val="105"/>
          <w:position w:val="12"/>
          <w:sz w:val="15"/>
        </w:rPr>
        <w:t>:</w:t>
      </w:r>
    </w:p>
    <w:p>
      <w:pPr>
        <w:pStyle w:val="4"/>
        <w:spacing w:before="44"/>
        <w:ind w:left="1038" w:right="6624"/>
        <w:jc w:val="center"/>
      </w:pPr>
      <w:r>
        <w:t>Depositos</w:t>
      </w:r>
      <w:r>
        <w:rPr>
          <w:spacing w:val="16"/>
        </w:rPr>
        <w:t xml:space="preserve"> </w:t>
      </w:r>
      <w:r>
        <w:t>constituidos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fondos</w:t>
      </w:r>
      <w:r>
        <w:rPr>
          <w:spacing w:val="17"/>
        </w:rPr>
        <w:t xml:space="preserve"> </w:t>
      </w:r>
      <w:r>
        <w:t>públicos</w:t>
      </w:r>
    </w:p>
    <w:p>
      <w:pPr>
        <w:spacing w:before="36"/>
        <w:ind w:left="1040" w:right="6622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Quetzales</w:t>
      </w:r>
    </w:p>
    <w:p>
      <w:pPr>
        <w:spacing w:before="79"/>
        <w:ind w:left="1040" w:right="6624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Unidad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Ejecutora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217,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Entidad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11130016</w:t>
      </w:r>
    </w:p>
    <w:p>
      <w:pPr>
        <w:pStyle w:val="4"/>
        <w:spacing w:before="87"/>
        <w:ind w:left="1040" w:right="6527"/>
        <w:jc w:val="center"/>
        <w:rPr>
          <w:rFonts w:ascii="Times New Roman"/>
        </w:rPr>
      </w:pPr>
      <w:r>
        <w:rPr>
          <w:rFonts w:ascii="Times New Roman"/>
          <w:w w:val="105"/>
        </w:rPr>
        <w:t>DEL</w:t>
      </w:r>
      <w:r>
        <w:rPr>
          <w:rFonts w:ascii="Times New Roman"/>
          <w:spacing w:val="-10"/>
          <w:w w:val="105"/>
        </w:rPr>
        <w:t xml:space="preserve"> </w:t>
      </w:r>
      <w:r>
        <w:rPr>
          <w:rFonts w:ascii="Times New Roman"/>
          <w:w w:val="105"/>
        </w:rPr>
        <w:t>01/03/2023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spacing w:val="-9"/>
          <w:w w:val="105"/>
        </w:rPr>
        <w:t xml:space="preserve"> </w:t>
      </w:r>
      <w:r>
        <w:rPr>
          <w:rFonts w:ascii="Times New Roman"/>
          <w:w w:val="105"/>
        </w:rPr>
        <w:t>31/03/2023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spacing w:before="6" w:after="1" w:line="240" w:lineRule="auto"/>
        <w:rPr>
          <w:b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SALDO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7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4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7" w:right="1365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FONDO SECTORIAL PARA 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1,897,431.16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1,897,431.16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AREAS PROTEGIDAS - LIFE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</w:p>
          <w:p>
            <w:pPr>
              <w:pStyle w:val="8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GUATEMALTECO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796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ÁREAS PROTEGIDAS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LIFE WEB II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b/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1,897,431.16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1,897,431.16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PRIVATIVO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59,489.47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190,510.53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59,489.47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DONACION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left="1155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40,000.00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-40,000.00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59,489.47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left="115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40,000.00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230,510.53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19,489.47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</w:t>
      </w:r>
      <w:r>
        <w:rPr>
          <w:spacing w:val="8"/>
        </w:rPr>
        <w:t xml:space="preserve"> </w:t>
      </w:r>
      <w:r>
        <w:t>TOTAL</w:t>
      </w:r>
    </w:p>
    <w:p>
      <w:pPr>
        <w:tabs>
          <w:tab w:val="left" w:pos="4261"/>
          <w:tab w:val="left" w:pos="5957"/>
          <w:tab w:val="left" w:pos="7242"/>
          <w:tab w:val="left" w:pos="8837"/>
        </w:tabs>
        <w:spacing w:before="91"/>
        <w:ind w:left="2322" w:right="0" w:firstLine="0"/>
        <w:jc w:val="left"/>
        <w:rPr>
          <w:b/>
          <w:sz w:val="12"/>
        </w:rPr>
      </w:pPr>
      <w:r>
        <w:br w:type="column"/>
      </w:r>
      <w:r>
        <w:rPr>
          <w:b/>
          <w:w w:val="105"/>
          <w:sz w:val="12"/>
        </w:rPr>
        <w:t>1,897,431.16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59,489.47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40,000.00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2,127,941.69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19,489.47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A2376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2023-04-10T15:45:00Z</dcterms:created>
  <dc:creator>maria.equite</dc:creator>
  <cp:lastModifiedBy>maria.equite</cp:lastModifiedBy>
  <dcterms:modified xsi:type="dcterms:W3CDTF">2023-04-10T15:44:53Z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2058-11.2.0.11516</vt:lpwstr>
  </property>
  <property fmtid="{D5CDD505-2E9C-101B-9397-08002B2CF9AE}" pid="4" name="ICV">
    <vt:lpwstr>D48C0AC85701487CAEBB7C7A10B6610B</vt:lpwstr>
  </property>
</Properties>
</file>