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5891" w:right="0" w:firstLine="0"/>
        <w:jc w:val="left"/>
        <w:rPr>
          <w:sz w:val="18"/>
        </w:rPr>
      </w:pPr>
      <w:r>
        <w:rPr>
          <w:sz w:val="18"/>
        </w:rPr>
        <w:t xml:space="preserve">Febrero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Febrero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2/03/2023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11:00.33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59264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J6GU7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65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2023-03-02T17:06:00Z</dcterms:created>
  <dc:creator>maria.equite</dc:creator>
  <cp:lastModifiedBy>maria.equite</cp:lastModifiedBy>
  <dcterms:modified xsi:type="dcterms:W3CDTF">2023-03-02T17:09:14Z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2023-03-02T00:00:00Z</vt:filetime>
  </property>
  <property fmtid="{D5CDD505-2E9C-101B-9397-08002B2CF9AE}" pid="4" name="KSOProductBuildVer">
    <vt:lpwstr>2058-11.2.0.11486</vt:lpwstr>
  </property>
  <property fmtid="{D5CDD505-2E9C-101B-9397-08002B2CF9AE}" pid="5" name="ICV">
    <vt:lpwstr>2E7E59A3458C4C4089C7B3216B0B3451</vt:lpwstr>
  </property>
</Properties>
</file>