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2412"/>
        <w:gridCol w:w="4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80" w:right="2206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17,577,796,000.00</w:t>
            </w:r>
          </w:p>
        </w:tc>
        <w:tc>
          <w:tcPr>
            <w:tcW w:w="241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3,101,964,000.00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794"/>
              <w:jc w:val="left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7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7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rPr>
                <w:sz w:val="18"/>
              </w:rPr>
            </w:pPr>
            <w:r>
              <w:rPr>
                <w:spacing w:val="-2"/>
                <w:sz w:val="18"/>
              </w:rPr>
              <w:t>888,000.00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5"/>
              <w:rPr>
                <w:sz w:val="18"/>
              </w:rPr>
            </w:pPr>
            <w:r>
              <w:rPr>
                <w:spacing w:val="-2"/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10132-Transacciones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Onerosas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10133-Transacciones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Gratuitas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20,108,000.00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1,757,850,000.00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3,313,500,000.00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1,039,600,000.00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313,500,000.00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4,046,400,000.00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10224-</w:t>
            </w:r>
            <w:r>
              <w:rPr>
                <w:spacing w:val="-2"/>
                <w:sz w:val="18"/>
              </w:rPr>
              <w:t>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44,254,000.00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10225-Hidrocarburos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108,346,000.00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180,000,000.00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16,482,100,000.00</w:t>
            </w:r>
          </w:p>
        </w:tc>
        <w:tc>
          <w:tcPr>
            <w:tcW w:w="2412" w:type="dxa"/>
          </w:tcPr>
          <w:p>
            <w:pPr>
              <w:pStyle w:val="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18,773,000,000.00</w:t>
            </w:r>
          </w:p>
        </w:tc>
        <w:tc>
          <w:tcPr>
            <w:tcW w:w="2412" w:type="dxa"/>
          </w:tcPr>
          <w:p>
            <w:pPr>
              <w:pStyle w:val="7"/>
              <w:spacing w:before="50" w:line="187" w:lineRule="exact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before="50" w:line="187" w:lineRule="exact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2358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6" w:right="138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7,900,000.00</w:t>
            </w:r>
          </w:p>
        </w:tc>
        <w:tc>
          <w:tcPr>
            <w:tcW w:w="235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479,500,000.00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877,127,794.00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2,785,586.00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7,286,620.00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162,800,000.00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1,439,150,000.00</w:t>
            </w:r>
          </w:p>
        </w:tc>
        <w:tc>
          <w:tcPr>
            <w:tcW w:w="2358" w:type="dxa"/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color="000000" w:sz="12" w:space="0"/>
            </w:tcBorders>
          </w:tcPr>
          <w:p>
            <w:pPr>
              <w:pStyle w:val="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69,735,860,000.00</w:t>
            </w:r>
          </w:p>
        </w:tc>
        <w:tc>
          <w:tcPr>
            <w:tcW w:w="2358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docshape1" o:spid="_x0000_s2049" o:spt="202" type="#_x0000_t202" style="position:absolute;left:0pt;margin-left:669pt;margin-top:24.1pt;height:10.85pt;width:1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1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707pt;margin-top:24.1pt;height:10.85pt;width: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NUMPAGES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2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369" w:lineRule="auto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95"/>
                    <w:sz w:val="16"/>
                  </w:rPr>
                  <w:t>PAGINA</w:t>
                </w:r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sz w:val="16"/>
                  </w:rPr>
                  <w:t>HORA</w:t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660.3pt;margin-top:24.9pt;height:40.85pt;width:5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5"/>
                    <w:sz w:val="16"/>
                  </w:rPr>
                  <w:t>DE</w:t>
                </w:r>
              </w:p>
            </w:txbxContent>
          </v:textbox>
        </v:shape>
      </w:pict>
    </w:r>
    <w:r>
      <w:pict>
        <v:shape id="docshape6" o:spid="_x0000_s2054" o:spt="202" type="#_x0000_t202" style="position:absolute;left:0pt;margin-left:183.05pt;margin-top:29.9pt;height:65.05pt;width:340.9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48" w:right="41"/>
                  <w:jc w:val="center"/>
                </w:pPr>
                <w:r>
                  <w:t>Sistema</w:t>
                </w:r>
                <w:r>
                  <w:rPr>
                    <w:b w:val="0"/>
                  </w:rPr>
                  <w:t xml:space="preserve"> </w:t>
                </w:r>
                <w:r>
                  <w:t>de</w:t>
                </w:r>
                <w:r>
                  <w:rPr>
                    <w:b w:val="0"/>
                    <w:spacing w:val="1"/>
                  </w:rPr>
                  <w:t xml:space="preserve"> </w:t>
                </w:r>
                <w:r>
                  <w:t>Contabilidad</w:t>
                </w:r>
                <w:r>
                  <w:rPr>
                    <w:b w:val="0"/>
                    <w:spacing w:val="1"/>
                  </w:rPr>
                  <w:t xml:space="preserve"> </w:t>
                </w:r>
                <w:r>
                  <w:t>Integrada</w:t>
                </w:r>
                <w:r>
                  <w:rPr>
                    <w:b w:val="0"/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Gubernamental</w:t>
                </w:r>
              </w:p>
              <w:p>
                <w:pPr>
                  <w:pStyle w:val="4"/>
                  <w:spacing w:before="177" w:line="223" w:lineRule="auto"/>
                  <w:ind w:left="48" w:right="46"/>
                  <w:jc w:val="center"/>
                </w:pPr>
                <w:r>
                  <w:t>Reportes</w:t>
                </w:r>
                <w:r>
                  <w:rPr>
                    <w:b w:val="0"/>
                  </w:rPr>
                  <w:t xml:space="preserve"> </w:t>
                </w:r>
                <w:r>
                  <w:t>para</w:t>
                </w:r>
                <w:r>
                  <w:rPr>
                    <w:b w:val="0"/>
                  </w:rPr>
                  <w:t xml:space="preserve"> </w:t>
                </w:r>
                <w:r>
                  <w:t>Ley</w:t>
                </w:r>
                <w:r>
                  <w:rPr>
                    <w:b w:val="0"/>
                  </w:rPr>
                  <w:t xml:space="preserve"> </w:t>
                </w:r>
                <w:r>
                  <w:t>de</w:t>
                </w:r>
                <w:r>
                  <w:rPr>
                    <w:b w:val="0"/>
                  </w:rPr>
                  <w:t xml:space="preserve"> </w:t>
                </w:r>
                <w:r>
                  <w:t>Acceso</w:t>
                </w:r>
                <w:r>
                  <w:rPr>
                    <w:b w:val="0"/>
                  </w:rPr>
                  <w:t xml:space="preserve"> </w:t>
                </w:r>
                <w:r>
                  <w:t>a</w:t>
                </w:r>
                <w:r>
                  <w:rPr>
                    <w:b w:val="0"/>
                  </w:rPr>
                  <w:t xml:space="preserve"> </w:t>
                </w:r>
                <w:r>
                  <w:t>la</w:t>
                </w:r>
                <w:r>
                  <w:rPr>
                    <w:b w:val="0"/>
                  </w:rPr>
                  <w:t xml:space="preserve"> </w:t>
                </w:r>
                <w:r>
                  <w:t>Información</w:t>
                </w:r>
                <w:r>
                  <w:rPr>
                    <w:b w:val="0"/>
                  </w:rPr>
                  <w:t xml:space="preserve"> </w:t>
                </w:r>
                <w:r>
                  <w:t>Pública</w:t>
                </w:r>
                <w:r>
                  <w:rPr>
                    <w:b w:val="0"/>
                  </w:rPr>
                  <w:t xml:space="preserve"> </w:t>
                </w:r>
                <w:r>
                  <w:t>-</w:t>
                </w:r>
                <w:r>
                  <w:rPr>
                    <w:b w:val="0"/>
                  </w:rPr>
                  <w:t xml:space="preserve"> </w:t>
                </w:r>
                <w:r>
                  <w:t>Art.</w:t>
                </w:r>
                <w:r>
                  <w:rPr>
                    <w:b w:val="0"/>
                  </w:rPr>
                  <w:t xml:space="preserve"> </w:t>
                </w:r>
                <w:r>
                  <w:t>10</w:t>
                </w:r>
                <w:r>
                  <w:rPr>
                    <w:b w:val="0"/>
                  </w:rPr>
                  <w:t xml:space="preserve"> </w:t>
                </w:r>
                <w:r>
                  <w:t>Numeral</w:t>
                </w:r>
                <w:r>
                  <w:rPr>
                    <w:b w:val="0"/>
                  </w:rPr>
                  <w:t xml:space="preserve"> </w:t>
                </w:r>
                <w:r>
                  <w:t>7</w:t>
                </w:r>
                <w:r>
                  <w:rPr>
                    <w:b w:val="0"/>
                  </w:rPr>
                  <w:t xml:space="preserve"> </w:t>
                </w:r>
                <w:r>
                  <w:t>Presupuesto</w:t>
                </w:r>
                <w:r>
                  <w:rPr>
                    <w:b w:val="0"/>
                  </w:rPr>
                  <w:t xml:space="preserve"> </w:t>
                </w:r>
                <w:r>
                  <w:t>de</w:t>
                </w:r>
                <w:r>
                  <w:rPr>
                    <w:b w:val="0"/>
                  </w:rPr>
                  <w:t xml:space="preserve"> </w:t>
                </w:r>
                <w:r>
                  <w:t>recaudación</w:t>
                </w:r>
                <w:r>
                  <w:rPr>
                    <w:b w:val="0"/>
                  </w:rPr>
                  <w:t xml:space="preserve"> </w:t>
                </w:r>
                <w:r>
                  <w:t>tributaria</w:t>
                </w:r>
              </w:p>
              <w:p>
                <w:pPr>
                  <w:pStyle w:val="4"/>
                  <w:spacing w:line="201" w:lineRule="exact"/>
                  <w:ind w:left="48" w:right="42"/>
                  <w:jc w:val="center"/>
                </w:pPr>
                <w:r>
                  <w:t>Expresado</w:t>
                </w:r>
                <w:r>
                  <w:rPr>
                    <w:b w:val="0"/>
                    <w:spacing w:val="5"/>
                  </w:rPr>
                  <w:t xml:space="preserve"> </w:t>
                </w:r>
                <w:r>
                  <w:t>en</w:t>
                </w:r>
                <w:r>
                  <w:rPr>
                    <w:b w:val="0"/>
                    <w:spacing w:val="6"/>
                  </w:rPr>
                  <w:t xml:space="preserve"> </w:t>
                </w:r>
                <w:r>
                  <w:rPr>
                    <w:spacing w:val="-2"/>
                  </w:rPr>
                  <w:t>Quetzales</w:t>
                </w:r>
              </w:p>
              <w:p>
                <w:pPr>
                  <w:spacing w:before="0" w:line="199" w:lineRule="exact"/>
                  <w:ind w:left="48" w:right="146" w:firstLine="0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Agosto</w:t>
                </w:r>
                <w:r>
                  <w:rPr>
                    <w:spacing w:val="4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59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Agosto</w:t>
                </w:r>
              </w:p>
            </w:txbxContent>
          </v:textbox>
        </v:shape>
      </w:pict>
    </w:r>
    <w:r>
      <w:pict>
        <v:shape id="docshape7" o:spid="_x0000_s2055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7/09/2022</w:t>
                </w:r>
              </w:p>
              <w:p>
                <w:pPr>
                  <w:spacing w:before="1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15:23.10</w:t>
                </w:r>
              </w:p>
            </w:txbxContent>
          </v:textbox>
        </v:shape>
      </w:pict>
    </w:r>
    <w:r>
      <w:pict>
        <v:shape id="docshape8" o:spid="_x0000_s2056" o:spt="202" type="#_x0000_t202" style="position:absolute;left:0pt;margin-left:303.85pt;margin-top:41.85pt;height:13.8pt;width:99.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0"/>
                </w:pPr>
                <w:r>
                  <w:t>Información</w:t>
                </w:r>
                <w:r>
                  <w:rPr>
                    <w:b w:val="0"/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b w:val="0"/>
                    <w:spacing w:val="1"/>
                  </w:rPr>
                  <w:t xml:space="preserve"> </w:t>
                </w:r>
                <w:r>
                  <w:rPr>
                    <w:spacing w:val="-2"/>
                  </w:rPr>
                  <w:t>oficio</w:t>
                </w:r>
              </w:p>
            </w:txbxContent>
          </v:textbox>
        </v:shape>
      </w:pict>
    </w:r>
    <w:r>
      <w:pict>
        <v:shape id="docshape9" o:spid="_x0000_s2057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R00815954.rpt</w:t>
                </w:r>
              </w:p>
            </w:txbxContent>
          </v:textbox>
        </v:shape>
      </w:pict>
    </w:r>
    <w:r>
      <w:pict>
        <v:shape id="docshape10" o:spid="_x0000_s2058" o:spt="202" type="#_x0000_t202" style="position:absolute;left:0pt;margin-left:623pt;margin-top:72.9pt;height:10.85pt;width:43.1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REPORTE:</w:t>
                </w:r>
              </w:p>
            </w:txbxContent>
          </v:textbox>
        </v:shape>
      </w:pict>
    </w:r>
    <w:r>
      <w:pict>
        <v:shape id="docshape11" o:spid="_x0000_s2059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pacing w:val="-2"/>
                    <w:w w:val="105"/>
                    <w:sz w:val="17"/>
                  </w:rPr>
                  <w:t>EJERCICIO:</w:t>
                </w:r>
              </w:p>
            </w:txbxContent>
          </v:textbox>
        </v:shape>
      </w:pict>
    </w:r>
    <w:r>
      <w:pict>
        <v:shape id="docshape12" o:spid="_x0000_s2060" o:spt="202" type="#_x0000_t202" style="position:absolute;left:0pt;margin-left:365.6pt;margin-top:107.9pt;height:11.75pt;width:19.6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pacing w:val="-4"/>
                    <w:w w:val="105"/>
                    <w:sz w:val="17"/>
                  </w:rPr>
                  <w:t>2022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C36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2022-07-29T04:47:00Z</dcterms:created>
  <dc:creator>maria.equite</dc:creator>
  <cp:lastModifiedBy>maria.equite</cp:lastModifiedBy>
  <dcterms:modified xsi:type="dcterms:W3CDTF">2022-09-07T21:27:50Z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2058-11.2.0.11306</vt:lpwstr>
  </property>
  <property fmtid="{D5CDD505-2E9C-101B-9397-08002B2CF9AE}" pid="4" name="ICV">
    <vt:lpwstr>A503E2CD5FA74DA695A602E6890E2605</vt:lpwstr>
  </property>
</Properties>
</file>