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942"/>
        <w:gridCol w:w="2638"/>
        <w:gridCol w:w="4976"/>
        <w:gridCol w:w="1346"/>
        <w:gridCol w:w="8"/>
        <w:gridCol w:w="1383"/>
        <w:gridCol w:w="11"/>
        <w:gridCol w:w="1814"/>
        <w:gridCol w:w="1955"/>
        <w:gridCol w:w="10"/>
      </w:tblGrid>
      <w:tr w:rsidR="008F2354" w14:paraId="423C62AD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10C2A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ENTIDAD: CONSEJO NACIONAL DE ÁREAS PROTEGIDAS</w:t>
            </w:r>
          </w:p>
        </w:tc>
      </w:tr>
      <w:tr w:rsidR="008F2354" w14:paraId="6DA06EE4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26243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DIRECCIÓN: 5TA AVENIDA 6-06 ZONA 1 7 NIVEL EDIFICIO I.P.M GUATEMALA</w:t>
            </w:r>
          </w:p>
        </w:tc>
      </w:tr>
      <w:tr w:rsidR="008F2354" w14:paraId="10353373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B16C4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HORARIO DE ATENCIÓN: 8:00 AM A 16:30 PM</w:t>
            </w:r>
          </w:p>
        </w:tc>
      </w:tr>
      <w:tr w:rsidR="008F2354" w14:paraId="744108C1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378E0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TELÉFONO: 1547</w:t>
            </w:r>
          </w:p>
        </w:tc>
      </w:tr>
      <w:tr w:rsidR="008F2354" w14:paraId="75A349F7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9DD14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DIRECTOR (A): LICENCIADA MERLE ALEJANDRA FERNÁNDEZ</w:t>
            </w:r>
          </w:p>
        </w:tc>
      </w:tr>
      <w:tr w:rsidR="008F2354" w14:paraId="469430DA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972C2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ENCARGADA DE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ACTUALIZACIÓN: MARLA MERCEDES BOLVITO JERÓNIMO</w:t>
            </w:r>
          </w:p>
        </w:tc>
      </w:tr>
      <w:tr w:rsidR="008F2354" w14:paraId="5DEE4E23" w14:textId="77777777">
        <w:trPr>
          <w:gridAfter w:val="1"/>
          <w:wAfter w:w="10" w:type="dxa"/>
          <w:trHeight w:val="300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2F3C3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FECHA DE ACTUALIZACIÓN: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07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6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/2021</w:t>
            </w:r>
          </w:p>
        </w:tc>
      </w:tr>
      <w:tr w:rsidR="008F2354" w14:paraId="06A4B955" w14:textId="77777777">
        <w:trPr>
          <w:gridAfter w:val="1"/>
          <w:wAfter w:w="10" w:type="dxa"/>
          <w:trHeight w:val="315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88DCD" w14:textId="77777777" w:rsidR="008F2354" w:rsidRDefault="00D0577F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s-GT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 xml:space="preserve">CORRESPONDE AL MES DE: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val="es-GT" w:bidi="ar"/>
              </w:rPr>
              <w:t>MAYO</w:t>
            </w:r>
          </w:p>
        </w:tc>
      </w:tr>
      <w:tr w:rsidR="008F2354" w14:paraId="2AC228CC" w14:textId="77777777">
        <w:trPr>
          <w:gridAfter w:val="1"/>
          <w:wAfter w:w="10" w:type="dxa"/>
          <w:trHeight w:val="180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ACC5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F8EE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8392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47253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9E6A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0E31" w14:textId="77777777" w:rsidR="008F2354" w:rsidRDefault="008F23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44CA" w14:textId="77777777" w:rsidR="008F2354" w:rsidRDefault="008F2354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F529" w14:textId="77777777" w:rsidR="008F2354" w:rsidRDefault="008F2354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8F2354" w14:paraId="29F5AF70" w14:textId="77777777">
        <w:trPr>
          <w:gridAfter w:val="1"/>
          <w:wAfter w:w="10" w:type="dxa"/>
          <w:trHeight w:val="600"/>
        </w:trPr>
        <w:tc>
          <w:tcPr>
            <w:tcW w:w="17651" w:type="dxa"/>
            <w:gridSpan w:val="11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3DA2C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3"/>
                <w:szCs w:val="23"/>
                <w:lang w:bidi="ar"/>
              </w:rPr>
              <w:t>LEY ORGÁNICA DEL PRESUPUESTO DECRETO 101-97 2017 ARTÍCULO 17 TER E. CONVENIOS SUSCRITOS</w:t>
            </w:r>
          </w:p>
        </w:tc>
      </w:tr>
      <w:tr w:rsidR="008F2354" w14:paraId="51C08430" w14:textId="77777777">
        <w:trPr>
          <w:gridAfter w:val="1"/>
          <w:wAfter w:w="10" w:type="dxa"/>
          <w:trHeight w:val="630"/>
        </w:trPr>
        <w:tc>
          <w:tcPr>
            <w:tcW w:w="56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5158336E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2944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B9D156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 xml:space="preserve">NOMBRE DEL CONVENIO 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A0A9EE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SIGNATARIOS</w:t>
            </w:r>
          </w:p>
        </w:tc>
        <w:tc>
          <w:tcPr>
            <w:tcW w:w="4977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CA3F98F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OBJETIVOS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9C494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PUNTO FOCAL</w:t>
            </w:r>
          </w:p>
        </w:tc>
        <w:tc>
          <w:tcPr>
            <w:tcW w:w="13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30E755AE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VIGENCIA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ECDFA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FECHA DE SUSCRIPCIÓN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C0BA86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FECHA DE VENCIMIENTO</w:t>
            </w:r>
          </w:p>
        </w:tc>
      </w:tr>
      <w:tr w:rsidR="008F2354" w14:paraId="48F530E9" w14:textId="77777777">
        <w:trPr>
          <w:trHeight w:val="1720"/>
        </w:trPr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9C19A6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90EAF1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Carta de Entendimiento suscrita entre la Dirección General del Patrimonio Cultural y Natural del Ministerio de Cultura y Deportes, entidad a la que perten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e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ce el Mus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eo Nacional de H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i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storia Natural "Jorge A. Ibarra" y el Conse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j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o Nacional de Áreas Protegidas.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920023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Secretario Ejecutivo y Representante Legal del CONAP y Director General del Patrimonio Cultural y Natural Ministerio de Cultura y Deportes.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1BF75C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Fortalecer los 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programas educativos de ambas instituciones y apoyar la implementación de proyectos orientados a mejorar el guión museográfico, los espacios físicos del museo y las acciones con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junt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as para promover la </w:t>
            </w:r>
            <w:proofErr w:type="gramStart"/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valoración  y</w:t>
            </w:r>
            <w:proofErr w:type="gramEnd"/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 conservación de la diversidad biológica d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el Guatemala.</w:t>
            </w:r>
          </w:p>
        </w:tc>
        <w:tc>
          <w:tcPr>
            <w:tcW w:w="1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ED6A8C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DEDS</w:t>
            </w: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1D6CCD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2 años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E3DC8C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 xml:space="preserve"> de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 mayo 2021</w:t>
            </w: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90CC2A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31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 xml:space="preserve"> de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 diciembre 2023</w:t>
            </w:r>
          </w:p>
        </w:tc>
      </w:tr>
      <w:tr w:rsidR="008F2354" w14:paraId="4785F904" w14:textId="77777777">
        <w:trPr>
          <w:trHeight w:val="2680"/>
        </w:trPr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16249B1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29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B1C61F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Carta de Entendimiento entre la Dirección General de Investigación -DIGI- de la Univer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>si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dad de San Carlos de Guatemala y el Consejo Nacional de Áreas Protegidas -CONAP-.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0A5D4A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Secretario Ejecutivo y Representante Legal del CONAP y Director General de la Dirección General de Investigación DIGI/USAC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A9D6E8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La presente Carta de Entendimiento tiene como objeto principal, acordar un marco de coordinación y colaboración entre las Partes para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 la implementación de acciones de cooperación técnica e investigación enfocadas en promover la conservación y el uso sostenible de la diversidad biológica, gestión efectiva de áreas protegidas, la generación, difusión y divulgación del conocimiento, así co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mo estrechar la cooperación conjunta en la gestión e implementación de iniciativas que viabilicen las políticas y planes institucionales de las partes. </w:t>
            </w:r>
          </w:p>
        </w:tc>
        <w:tc>
          <w:tcPr>
            <w:tcW w:w="1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A65D8C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DVCB</w:t>
            </w: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5F807B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05 años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D0A023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30 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 xml:space="preserve">de 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mayo 2021</w:t>
            </w: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9C3410" w14:textId="77777777" w:rsidR="008F2354" w:rsidRDefault="00D0577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>30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val="es-GT" w:bidi="ar"/>
              </w:rPr>
              <w:t xml:space="preserve"> de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  <w:lang w:bidi="ar"/>
              </w:rPr>
              <w:t xml:space="preserve"> mayo 2026</w:t>
            </w:r>
          </w:p>
        </w:tc>
      </w:tr>
    </w:tbl>
    <w:p w14:paraId="79AEF8EC" w14:textId="77777777" w:rsidR="008F2354" w:rsidRDefault="008F2354"/>
    <w:p w14:paraId="48907A35" w14:textId="77777777" w:rsidR="008F2354" w:rsidRDefault="008F2354"/>
    <w:tbl>
      <w:tblPr>
        <w:tblW w:w="15630" w:type="dxa"/>
        <w:tblInd w:w="93" w:type="dxa"/>
        <w:tblLook w:val="04A0" w:firstRow="1" w:lastRow="0" w:firstColumn="1" w:lastColumn="0" w:noHBand="0" w:noVBand="1"/>
      </w:tblPr>
      <w:tblGrid>
        <w:gridCol w:w="5584"/>
        <w:gridCol w:w="4215"/>
        <w:gridCol w:w="1635"/>
        <w:gridCol w:w="1296"/>
        <w:gridCol w:w="1365"/>
        <w:gridCol w:w="1545"/>
      </w:tblGrid>
      <w:tr w:rsidR="008F2354" w14:paraId="00AC6AB7" w14:textId="77777777">
        <w:trPr>
          <w:trHeight w:val="300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227C" w14:textId="77777777" w:rsidR="008F2354" w:rsidRDefault="00D0577F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Marla Mercedes Bolvito Jerónimo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EA15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E4D8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81BAB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49DC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557E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354" w14:paraId="5C8AE0A3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69AD6" w14:textId="77777777" w:rsidR="008F2354" w:rsidRDefault="00D0577F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Encargada de Actualización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F1F6" w14:textId="77777777" w:rsidR="008F2354" w:rsidRDefault="00D0577F">
            <w:pPr>
              <w:jc w:val="righ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Vo.Bo.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573E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9613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4BB6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8C37" w14:textId="77777777" w:rsidR="008F2354" w:rsidRDefault="008F2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6D8B211" w14:textId="77777777" w:rsidR="008F2354" w:rsidRDefault="008F2354"/>
    <w:sectPr w:rsidR="008F2354">
      <w:headerReference w:type="default" r:id="rId7"/>
      <w:footerReference w:type="default" r:id="rId8"/>
      <w:pgSz w:w="20128" w:h="12191" w:orient="landscape"/>
      <w:pgMar w:top="1800" w:right="1440" w:bottom="7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9768" w14:textId="77777777" w:rsidR="00D0577F" w:rsidRDefault="00D0577F">
      <w:r>
        <w:separator/>
      </w:r>
    </w:p>
  </w:endnote>
  <w:endnote w:type="continuationSeparator" w:id="0">
    <w:p w14:paraId="7FD31BB8" w14:textId="77777777" w:rsidR="00D0577F" w:rsidRDefault="00D0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9404" w14:textId="77777777" w:rsidR="008F2354" w:rsidRDefault="00D0577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844F5" wp14:editId="345A6C1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22074" w14:textId="77777777" w:rsidR="008F2354" w:rsidRDefault="00D0577F">
                          <w:pPr>
                            <w:pStyle w:val="Piedepgina"/>
                            <w:rPr>
                              <w:lang w:val="es-GT"/>
                            </w:rPr>
                          </w:pPr>
                          <w:r>
                            <w:rPr>
                              <w:lang w:val="es-GT"/>
                            </w:rPr>
                            <w:t xml:space="preserve">Página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  <w:r>
                            <w:rPr>
                              <w:lang w:val="es-GT"/>
                            </w:rPr>
                            <w:t xml:space="preserve"> de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844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SEWAIAABAFAAAOAAAAZHJzL2Uyb0RvYy54bWysVMFu2zAMvQ/YPwi6L04zrAiCOkWWIsOA&#10;Yi3WDjsrstQYk0RBUmJnX78nOU6HbpcOu8i0SD6Sj6Surntr2EGF2JKr+cVkyplykprWPdX82+Pm&#10;3ZyzmIRrhCGnan5UkV8v37656vxCzWhHplGBAcTFRedrvkvJL6oqyp2yIk7IKwelpmBFwm94qpog&#10;OqBbU82m08uqo9D4QFLFiNubQcmXBV9rJdOd1lElZmqO3FI5Qzm3+ayWV2LxFITftfKUhviHLKxo&#10;HYKeoW5EEmwf2j+gbCsDRdJpIslWpHUrVakB1VxMX1TzsBNelVpATvRnmuL/g5VfDveBtU3NZ5w5&#10;YdGi9V40gVijWFJ9IjbLJHU+LmD74GGd+o/Uo9njfcRlrr3XweYvqmLQg+7jmWIgMZmd5rP5fAqV&#10;hG78AX717O5DTJ8UWZaFmgf0sFArDrcxDaajSY7maNMaU/poHOtqfvn+w7Q4nDUANw4xchFDskVK&#10;R6MygnFflQYHJed8UaZPrU1gB4G5EVIql0q5BQnW2Uoj7GscT/bZVZXJfI3z2aNEJpfOzrZ1FEq9&#10;L9Jufowp68F+ZGCoO1OQ+m1/au6WmiN6G2hYkejlpgX/tyKmexGwE+gZ9jzd4dCGwDOdJM52FH7+&#10;7T7bY1Sh5azDjtXc4RHgzHx2GOG8jqMQRmE7Cm5v1wTyL/B+eFlEOIRkRlEHst+x/KscAyrhJCLV&#10;PI3iOg17jsdDqtWqGGHpvEi37sHLDF2a7Vf7hBkqo5VJGZg4kYW1K8N5eiLyXv/+X6yeH7LlL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INk5IRYAgAAEAUAAA4AAAAAAAAAAAAAAAAALgIAAGRycy9lMm9Eb2MueG1sUEsBAi0AFAAG&#10;AAgAAAAhAHGq0bnXAAAABQEAAA8AAAAAAAAAAAAAAAAAsgQAAGRycy9kb3ducmV2LnhtbFBLBQYA&#10;AAAABAAEAPMAAAC2BQAAAAA=&#10;" filled="f" stroked="f" strokeweight=".5pt">
              <v:textbox style="mso-fit-shape-to-text:t" inset="0,0,0,0">
                <w:txbxContent>
                  <w:p w14:paraId="0BF22074" w14:textId="77777777" w:rsidR="008F2354" w:rsidRDefault="00D0577F">
                    <w:pPr>
                      <w:pStyle w:val="Piedepgina"/>
                      <w:rPr>
                        <w:lang w:val="es-GT"/>
                      </w:rPr>
                    </w:pPr>
                    <w:r>
                      <w:rPr>
                        <w:lang w:val="es-GT"/>
                      </w:rPr>
                      <w:t xml:space="preserve">Página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  <w:r>
                      <w:rPr>
                        <w:lang w:val="es-GT"/>
                      </w:rPr>
                      <w:t xml:space="preserve"> de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NUMPAGES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1314" w14:textId="77777777" w:rsidR="00D0577F" w:rsidRDefault="00D0577F">
      <w:r>
        <w:separator/>
      </w:r>
    </w:p>
  </w:footnote>
  <w:footnote w:type="continuationSeparator" w:id="0">
    <w:p w14:paraId="39C0C6FA" w14:textId="77777777" w:rsidR="00D0577F" w:rsidRDefault="00D0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A065" w14:textId="77777777" w:rsidR="008F2354" w:rsidRDefault="00D0577F">
    <w:pPr>
      <w:pStyle w:val="Encabezado"/>
      <w:rPr>
        <w:lang w:val="es-GT"/>
      </w:rPr>
    </w:pPr>
    <w:r>
      <w:rPr>
        <w:noProof/>
        <w:lang w:val="es-GT"/>
      </w:rPr>
      <w:drawing>
        <wp:inline distT="0" distB="0" distL="114300" distR="114300" wp14:anchorId="1D5C779B" wp14:editId="7F6546C1">
          <wp:extent cx="5157470" cy="958850"/>
          <wp:effectExtent l="0" t="0" r="5080" b="0"/>
          <wp:docPr id="1" name="Imagen 1" descr="Logo gobierno CONAP-01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obierno CONAP-01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b/>
        <w:bCs/>
        <w:lang w:val="es-GT"/>
      </w:rPr>
      <w:t>UNIDAD DE COOPERACIÓN NACIONAL E INTERNACIONAL</w:t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4B37F3"/>
    <w:rsid w:val="008672B8"/>
    <w:rsid w:val="008F2354"/>
    <w:rsid w:val="00D0577F"/>
    <w:rsid w:val="0D846408"/>
    <w:rsid w:val="0E52314D"/>
    <w:rsid w:val="234B37F3"/>
    <w:rsid w:val="3047126D"/>
    <w:rsid w:val="42545540"/>
    <w:rsid w:val="45280E35"/>
    <w:rsid w:val="48CE2759"/>
    <w:rsid w:val="5256420F"/>
    <w:rsid w:val="5635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E1B50"/>
  <w15:docId w15:val="{D5BA4412-A472-49FF-A02F-3C348D5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marla.bolvito</dc:creator>
  <cp:lastModifiedBy>Evelyn M. Escobar</cp:lastModifiedBy>
  <cp:revision>2</cp:revision>
  <cp:lastPrinted>2021-03-04T17:37:00Z</cp:lastPrinted>
  <dcterms:created xsi:type="dcterms:W3CDTF">2021-08-17T18:30:00Z</dcterms:created>
  <dcterms:modified xsi:type="dcterms:W3CDTF">2021-08-17T18:30:00Z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2058-11.2.0.10176</vt:lpwstr>
  </property>
</Properties>
</file>