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77164724"/>
        <w:docPartObj>
          <w:docPartGallery w:val="Cover Pages"/>
          <w:docPartUnique/>
        </w:docPartObj>
      </w:sdtPr>
      <w:sdtEndPr/>
      <w:sdtContent>
        <w:p w14:paraId="434B7694" w14:textId="77777777" w:rsidR="00CB1F45" w:rsidRDefault="00CB1F45" w:rsidP="00CB1F45"/>
        <w:p w14:paraId="4110F2F1" w14:textId="77777777" w:rsidR="00CB1F45" w:rsidRDefault="00CB1F45" w:rsidP="00CB1F45"/>
        <w:p w14:paraId="4244E5F6" w14:textId="77777777" w:rsidR="00CB1F45" w:rsidRDefault="00CB1F45" w:rsidP="00CB1F45"/>
        <w:p w14:paraId="6836E31C" w14:textId="77777777" w:rsidR="002E73B0" w:rsidRDefault="002E73B0" w:rsidP="00CB1F45"/>
        <w:p w14:paraId="1CB393B9" w14:textId="77777777" w:rsidR="00CB1F45" w:rsidRPr="002E73B0" w:rsidRDefault="00CB1F45" w:rsidP="002E73B0">
          <w:pPr>
            <w:pStyle w:val="Sinespaciado"/>
            <w:spacing w:before="40" w:after="560" w:line="216" w:lineRule="auto"/>
            <w:jc w:val="center"/>
            <w:rPr>
              <w:rFonts w:ascii="Agency FB" w:hAnsi="Agency FB"/>
              <w:color w:val="4472C4" w:themeColor="accent1"/>
              <w:sz w:val="144"/>
              <w:szCs w:val="72"/>
            </w:rPr>
          </w:pPr>
        </w:p>
        <w:p w14:paraId="3036DEEC" w14:textId="77777777" w:rsidR="00CB1F45" w:rsidRPr="002E73B0" w:rsidRDefault="00CB1F45" w:rsidP="002E73B0">
          <w:pPr>
            <w:pStyle w:val="Sinespaciado"/>
            <w:spacing w:before="40" w:after="560" w:line="216" w:lineRule="auto"/>
            <w:jc w:val="center"/>
            <w:rPr>
              <w:rFonts w:ascii="Agency FB" w:hAnsi="Agency FB"/>
              <w:color w:val="4472C4" w:themeColor="accent1"/>
              <w:sz w:val="144"/>
              <w:szCs w:val="72"/>
            </w:rPr>
          </w:pPr>
          <w:r w:rsidRPr="002E73B0">
            <w:rPr>
              <w:rFonts w:ascii="Agency FB" w:hAnsi="Agency FB"/>
              <w:color w:val="4472C4" w:themeColor="accent1"/>
              <w:sz w:val="144"/>
              <w:szCs w:val="72"/>
            </w:rPr>
            <w:t>INFORME DE RENDICIÓN DE CUENTAS</w:t>
          </w:r>
          <w:r w:rsidR="002E73B0" w:rsidRPr="002E73B0">
            <w:rPr>
              <w:rFonts w:ascii="Agency FB" w:hAnsi="Agency FB"/>
              <w:color w:val="4472C4" w:themeColor="accent1"/>
              <w:sz w:val="144"/>
              <w:szCs w:val="72"/>
            </w:rPr>
            <w:t xml:space="preserve"> </w:t>
          </w:r>
          <w:r w:rsidRPr="002E73B0">
            <w:rPr>
              <w:rFonts w:ascii="Agency FB" w:hAnsi="Agency FB"/>
              <w:color w:val="4472C4" w:themeColor="accent1"/>
              <w:sz w:val="144"/>
              <w:szCs w:val="72"/>
            </w:rPr>
            <w:t xml:space="preserve"> </w:t>
          </w:r>
        </w:p>
        <w:p w14:paraId="4412DED9" w14:textId="77777777" w:rsidR="00CB1F45" w:rsidRDefault="00CB1F45" w:rsidP="00CB1F45"/>
        <w:p w14:paraId="22FBFFE1" w14:textId="77777777" w:rsidR="00CB1F45" w:rsidRDefault="00F935A0" w:rsidP="00CB1F45"/>
      </w:sdtContent>
    </w:sdt>
    <w:p w14:paraId="3894146F" w14:textId="77777777" w:rsidR="00CB1F45" w:rsidRDefault="00CB1F45" w:rsidP="00CB1F45"/>
    <w:p w14:paraId="23E0BAEC" w14:textId="77777777" w:rsidR="00CB1F45" w:rsidRDefault="00CB1F45" w:rsidP="00CB1F45"/>
    <w:p w14:paraId="7F6FA5FB" w14:textId="77777777" w:rsidR="00CB1F45" w:rsidRDefault="00CB1F45" w:rsidP="00CB1F45"/>
    <w:p w14:paraId="793F7B80" w14:textId="77777777" w:rsidR="00CB1F45" w:rsidRDefault="00CB1F45" w:rsidP="00CB1F45"/>
    <w:p w14:paraId="1371DE4E" w14:textId="77777777" w:rsidR="00CB1F45" w:rsidRDefault="00CB1F45" w:rsidP="00CB1F45"/>
    <w:p w14:paraId="126A131B" w14:textId="77777777" w:rsidR="00502937" w:rsidRDefault="00502937" w:rsidP="00CB1F45"/>
    <w:p w14:paraId="0A6BB234" w14:textId="77777777" w:rsidR="00502937" w:rsidRDefault="00502937" w:rsidP="00CB1F45"/>
    <w:p w14:paraId="60A01BA0" w14:textId="77777777" w:rsidR="00502937" w:rsidRDefault="00502937" w:rsidP="00CB1F45"/>
    <w:p w14:paraId="7950C5CD" w14:textId="77777777" w:rsidR="00502937" w:rsidRDefault="00502937" w:rsidP="00CB1F45"/>
    <w:p w14:paraId="2AC15344" w14:textId="77777777" w:rsidR="00502937" w:rsidRDefault="00502937" w:rsidP="00CB1F45"/>
    <w:p w14:paraId="55A4330A" w14:textId="77777777" w:rsidR="00CB1F45" w:rsidRDefault="00CB1F45" w:rsidP="00CB1F45"/>
    <w:sdt>
      <w:sdtPr>
        <w:rPr>
          <w:rFonts w:asciiTheme="minorHAnsi" w:eastAsiaTheme="minorHAnsi" w:hAnsiTheme="minorHAnsi" w:cstheme="minorBidi"/>
          <w:color w:val="auto"/>
          <w:sz w:val="24"/>
          <w:szCs w:val="24"/>
          <w:lang w:val="es-GT" w:eastAsia="en-US"/>
        </w:rPr>
        <w:id w:val="492309805"/>
        <w:docPartObj>
          <w:docPartGallery w:val="Table of Contents"/>
          <w:docPartUnique/>
        </w:docPartObj>
      </w:sdtPr>
      <w:sdtEndPr>
        <w:rPr>
          <w:b/>
          <w:bCs/>
        </w:rPr>
      </w:sdtEndPr>
      <w:sdtContent>
        <w:p w14:paraId="1746F096" w14:textId="77777777" w:rsidR="00502937" w:rsidRDefault="00502937">
          <w:pPr>
            <w:pStyle w:val="TtuloTDC"/>
            <w:rPr>
              <w:sz w:val="52"/>
            </w:rPr>
          </w:pPr>
          <w:r w:rsidRPr="00502937">
            <w:rPr>
              <w:sz w:val="52"/>
            </w:rPr>
            <w:t>Contenido</w:t>
          </w:r>
        </w:p>
        <w:p w14:paraId="178857D4" w14:textId="77777777" w:rsidR="00502937" w:rsidRPr="00502937" w:rsidRDefault="00502937" w:rsidP="00502937">
          <w:pPr>
            <w:rPr>
              <w:lang w:val="es-ES" w:eastAsia="es-ES"/>
            </w:rPr>
          </w:pPr>
        </w:p>
        <w:p w14:paraId="649E0F5E" w14:textId="62C431C1" w:rsidR="00502937" w:rsidRDefault="00502937">
          <w:pPr>
            <w:pStyle w:val="TDC1"/>
            <w:tabs>
              <w:tab w:val="left" w:pos="440"/>
              <w:tab w:val="right" w:leader="dot" w:pos="8828"/>
            </w:tabs>
            <w:rPr>
              <w:noProof/>
            </w:rPr>
          </w:pPr>
          <w:r>
            <w:fldChar w:fldCharType="begin"/>
          </w:r>
          <w:r>
            <w:instrText xml:space="preserve"> TOC \o "1-3" \h \z \u </w:instrText>
          </w:r>
          <w:r>
            <w:fldChar w:fldCharType="separate"/>
          </w:r>
          <w:hyperlink w:anchor="_Toc68520821" w:history="1">
            <w:r w:rsidRPr="00501A5E">
              <w:rPr>
                <w:rStyle w:val="Hipervnculo"/>
                <w:rFonts w:ascii="Times New Roman" w:eastAsia="Calibri" w:hAnsi="Times New Roman" w:cs="Times New Roman"/>
                <w:b/>
                <w:noProof/>
              </w:rPr>
              <w:t>1.</w:t>
            </w:r>
            <w:r>
              <w:rPr>
                <w:noProof/>
              </w:rPr>
              <w:tab/>
            </w:r>
            <w:r w:rsidRPr="00501A5E">
              <w:rPr>
                <w:rStyle w:val="Hipervnculo"/>
                <w:rFonts w:ascii="Times New Roman" w:eastAsia="Calibri" w:hAnsi="Times New Roman" w:cs="Times New Roman"/>
                <w:b/>
                <w:noProof/>
              </w:rPr>
              <w:t>PRESUPUESTO SOLICITADO, ASIGNADO, MODIFICADO Y EJECUTADO CON DETALLE DE REGLÓN DE GASTO.</w:t>
            </w:r>
            <w:r>
              <w:rPr>
                <w:noProof/>
                <w:webHidden/>
              </w:rPr>
              <w:tab/>
            </w:r>
            <w:r>
              <w:rPr>
                <w:noProof/>
                <w:webHidden/>
              </w:rPr>
              <w:fldChar w:fldCharType="begin"/>
            </w:r>
            <w:r>
              <w:rPr>
                <w:noProof/>
                <w:webHidden/>
              </w:rPr>
              <w:instrText xml:space="preserve"> PAGEREF _Toc68520821 \h </w:instrText>
            </w:r>
            <w:r>
              <w:rPr>
                <w:noProof/>
                <w:webHidden/>
              </w:rPr>
            </w:r>
            <w:r>
              <w:rPr>
                <w:noProof/>
                <w:webHidden/>
              </w:rPr>
              <w:fldChar w:fldCharType="separate"/>
            </w:r>
            <w:r w:rsidR="00F935A0">
              <w:rPr>
                <w:noProof/>
                <w:webHidden/>
              </w:rPr>
              <w:t>4</w:t>
            </w:r>
            <w:r>
              <w:rPr>
                <w:noProof/>
                <w:webHidden/>
              </w:rPr>
              <w:fldChar w:fldCharType="end"/>
            </w:r>
          </w:hyperlink>
        </w:p>
        <w:p w14:paraId="1EC08190" w14:textId="77777777" w:rsidR="00502937" w:rsidRDefault="00502937">
          <w:pPr>
            <w:pStyle w:val="TDC1"/>
            <w:tabs>
              <w:tab w:val="left" w:pos="440"/>
              <w:tab w:val="right" w:leader="dot" w:pos="8828"/>
            </w:tabs>
            <w:rPr>
              <w:rStyle w:val="Hipervnculo"/>
              <w:noProof/>
            </w:rPr>
          </w:pPr>
        </w:p>
        <w:p w14:paraId="5A3720D1" w14:textId="47622B29" w:rsidR="00502937" w:rsidRDefault="00F935A0">
          <w:pPr>
            <w:pStyle w:val="TDC1"/>
            <w:tabs>
              <w:tab w:val="left" w:pos="440"/>
              <w:tab w:val="right" w:leader="dot" w:pos="8828"/>
            </w:tabs>
            <w:rPr>
              <w:noProof/>
            </w:rPr>
          </w:pPr>
          <w:hyperlink w:anchor="_Toc68520822" w:history="1">
            <w:r w:rsidR="00502937" w:rsidRPr="00501A5E">
              <w:rPr>
                <w:rStyle w:val="Hipervnculo"/>
                <w:rFonts w:ascii="Times New Roman" w:eastAsia="Calibri" w:hAnsi="Times New Roman" w:cs="Times New Roman"/>
                <w:b/>
                <w:noProof/>
              </w:rPr>
              <w:t>2.</w:t>
            </w:r>
            <w:r w:rsidR="00502937">
              <w:rPr>
                <w:noProof/>
              </w:rPr>
              <w:tab/>
            </w:r>
            <w:r w:rsidR="00502937" w:rsidRPr="00501A5E">
              <w:rPr>
                <w:rStyle w:val="Hipervnculo"/>
                <w:rFonts w:ascii="Times New Roman" w:eastAsia="Calibri" w:hAnsi="Times New Roman" w:cs="Times New Roman"/>
                <w:b/>
                <w:noProof/>
              </w:rPr>
              <w:t>METAS, INDICADORES, PRODUCTOS Y RESULTADOS QUE MIDEN EL IMPACTO DE LAS POLÍTICAS PÚBLICAS.</w:t>
            </w:r>
            <w:bookmarkStart w:id="0" w:name="_GoBack"/>
            <w:bookmarkEnd w:id="0"/>
            <w:r w:rsidR="00502937">
              <w:rPr>
                <w:noProof/>
                <w:webHidden/>
              </w:rPr>
              <w:tab/>
            </w:r>
            <w:r w:rsidR="00502937">
              <w:rPr>
                <w:noProof/>
                <w:webHidden/>
              </w:rPr>
              <w:fldChar w:fldCharType="begin"/>
            </w:r>
            <w:r w:rsidR="00502937">
              <w:rPr>
                <w:noProof/>
                <w:webHidden/>
              </w:rPr>
              <w:instrText xml:space="preserve"> PAGEREF _Toc68520822 \h </w:instrText>
            </w:r>
            <w:r w:rsidR="00502937">
              <w:rPr>
                <w:noProof/>
                <w:webHidden/>
              </w:rPr>
            </w:r>
            <w:r w:rsidR="00502937">
              <w:rPr>
                <w:noProof/>
                <w:webHidden/>
              </w:rPr>
              <w:fldChar w:fldCharType="separate"/>
            </w:r>
            <w:r>
              <w:rPr>
                <w:noProof/>
                <w:webHidden/>
              </w:rPr>
              <w:t>5</w:t>
            </w:r>
            <w:r w:rsidR="00502937">
              <w:rPr>
                <w:noProof/>
                <w:webHidden/>
              </w:rPr>
              <w:fldChar w:fldCharType="end"/>
            </w:r>
          </w:hyperlink>
        </w:p>
        <w:p w14:paraId="0FF2D1EA" w14:textId="77777777" w:rsidR="00502937" w:rsidRDefault="00502937">
          <w:pPr>
            <w:pStyle w:val="TDC1"/>
            <w:tabs>
              <w:tab w:val="left" w:pos="440"/>
              <w:tab w:val="right" w:leader="dot" w:pos="8828"/>
            </w:tabs>
            <w:rPr>
              <w:rStyle w:val="Hipervnculo"/>
              <w:noProof/>
            </w:rPr>
          </w:pPr>
        </w:p>
        <w:p w14:paraId="716BA544" w14:textId="37B9AB9A" w:rsidR="00502937" w:rsidRDefault="00F935A0">
          <w:pPr>
            <w:pStyle w:val="TDC1"/>
            <w:tabs>
              <w:tab w:val="left" w:pos="440"/>
              <w:tab w:val="right" w:leader="dot" w:pos="8828"/>
            </w:tabs>
            <w:rPr>
              <w:noProof/>
            </w:rPr>
          </w:pPr>
          <w:hyperlink w:anchor="_Toc68520823" w:history="1">
            <w:r w:rsidR="00502937" w:rsidRPr="00501A5E">
              <w:rPr>
                <w:rStyle w:val="Hipervnculo"/>
                <w:rFonts w:ascii="Times New Roman" w:eastAsia="Calibri" w:hAnsi="Times New Roman" w:cs="Times New Roman"/>
                <w:b/>
                <w:noProof/>
              </w:rPr>
              <w:t>3.</w:t>
            </w:r>
            <w:r w:rsidR="00502937">
              <w:rPr>
                <w:noProof/>
              </w:rPr>
              <w:tab/>
            </w:r>
            <w:r w:rsidR="00502937" w:rsidRPr="00501A5E">
              <w:rPr>
                <w:rStyle w:val="Hipervnculo"/>
                <w:rFonts w:ascii="Times New Roman" w:eastAsia="Calibri" w:hAnsi="Times New Roman" w:cs="Times New Roman"/>
                <w:b/>
                <w:noProof/>
              </w:rPr>
              <w:t>NÚMERO DE BENEFICIARIOS, UBICACIÓN Y MECANISMOS DE CUMPLIMIENTO DE METAS.</w:t>
            </w:r>
            <w:r w:rsidR="00502937">
              <w:rPr>
                <w:noProof/>
                <w:webHidden/>
              </w:rPr>
              <w:tab/>
            </w:r>
            <w:r w:rsidR="00502937">
              <w:rPr>
                <w:noProof/>
                <w:webHidden/>
              </w:rPr>
              <w:fldChar w:fldCharType="begin"/>
            </w:r>
            <w:r w:rsidR="00502937">
              <w:rPr>
                <w:noProof/>
                <w:webHidden/>
              </w:rPr>
              <w:instrText xml:space="preserve"> PAGEREF _Toc68520823 \h </w:instrText>
            </w:r>
            <w:r w:rsidR="00502937">
              <w:rPr>
                <w:noProof/>
                <w:webHidden/>
              </w:rPr>
            </w:r>
            <w:r w:rsidR="00502937">
              <w:rPr>
                <w:noProof/>
                <w:webHidden/>
              </w:rPr>
              <w:fldChar w:fldCharType="separate"/>
            </w:r>
            <w:r>
              <w:rPr>
                <w:noProof/>
                <w:webHidden/>
              </w:rPr>
              <w:t>6</w:t>
            </w:r>
            <w:r w:rsidR="00502937">
              <w:rPr>
                <w:noProof/>
                <w:webHidden/>
              </w:rPr>
              <w:fldChar w:fldCharType="end"/>
            </w:r>
          </w:hyperlink>
        </w:p>
        <w:p w14:paraId="49B028CC" w14:textId="77777777" w:rsidR="00502937" w:rsidRDefault="00502937">
          <w:pPr>
            <w:pStyle w:val="TDC1"/>
            <w:tabs>
              <w:tab w:val="left" w:pos="440"/>
              <w:tab w:val="right" w:leader="dot" w:pos="8828"/>
            </w:tabs>
            <w:rPr>
              <w:rStyle w:val="Hipervnculo"/>
              <w:noProof/>
            </w:rPr>
          </w:pPr>
        </w:p>
        <w:p w14:paraId="061A0722" w14:textId="712EB131" w:rsidR="00502937" w:rsidRDefault="00F935A0">
          <w:pPr>
            <w:pStyle w:val="TDC1"/>
            <w:tabs>
              <w:tab w:val="left" w:pos="440"/>
              <w:tab w:val="right" w:leader="dot" w:pos="8828"/>
            </w:tabs>
            <w:rPr>
              <w:noProof/>
            </w:rPr>
          </w:pPr>
          <w:hyperlink w:anchor="_Toc68520824" w:history="1">
            <w:r w:rsidR="00502937" w:rsidRPr="00501A5E">
              <w:rPr>
                <w:rStyle w:val="Hipervnculo"/>
                <w:rFonts w:ascii="Times New Roman" w:eastAsia="Calibri" w:hAnsi="Times New Roman" w:cs="Times New Roman"/>
                <w:b/>
                <w:noProof/>
              </w:rPr>
              <w:t>4.</w:t>
            </w:r>
            <w:r w:rsidR="00502937">
              <w:rPr>
                <w:noProof/>
              </w:rPr>
              <w:tab/>
            </w:r>
            <w:r w:rsidR="00502937" w:rsidRPr="00501A5E">
              <w:rPr>
                <w:rStyle w:val="Hipervnculo"/>
                <w:rFonts w:ascii="Times New Roman" w:eastAsia="Calibri" w:hAnsi="Times New Roman" w:cs="Times New Roman"/>
                <w:b/>
                <w:noProof/>
              </w:rPr>
              <w:t>MEDIDAS DE TRASPARENCIAS Y CALIDAD DEL GASTO IMPLEMENTADAS.</w:t>
            </w:r>
            <w:r w:rsidR="00502937">
              <w:rPr>
                <w:noProof/>
                <w:webHidden/>
              </w:rPr>
              <w:tab/>
            </w:r>
            <w:r w:rsidR="00502937">
              <w:rPr>
                <w:noProof/>
                <w:webHidden/>
              </w:rPr>
              <w:fldChar w:fldCharType="begin"/>
            </w:r>
            <w:r w:rsidR="00502937">
              <w:rPr>
                <w:noProof/>
                <w:webHidden/>
              </w:rPr>
              <w:instrText xml:space="preserve"> PAGEREF _Toc68520824 \h </w:instrText>
            </w:r>
            <w:r w:rsidR="00502937">
              <w:rPr>
                <w:noProof/>
                <w:webHidden/>
              </w:rPr>
            </w:r>
            <w:r w:rsidR="00502937">
              <w:rPr>
                <w:noProof/>
                <w:webHidden/>
              </w:rPr>
              <w:fldChar w:fldCharType="separate"/>
            </w:r>
            <w:r>
              <w:rPr>
                <w:noProof/>
                <w:webHidden/>
              </w:rPr>
              <w:t>13</w:t>
            </w:r>
            <w:r w:rsidR="00502937">
              <w:rPr>
                <w:noProof/>
                <w:webHidden/>
              </w:rPr>
              <w:fldChar w:fldCharType="end"/>
            </w:r>
          </w:hyperlink>
        </w:p>
        <w:p w14:paraId="2F9061D8" w14:textId="77777777" w:rsidR="00502937" w:rsidRDefault="00502937">
          <w:r>
            <w:rPr>
              <w:b/>
              <w:bCs/>
            </w:rPr>
            <w:fldChar w:fldCharType="end"/>
          </w:r>
        </w:p>
      </w:sdtContent>
    </w:sdt>
    <w:p w14:paraId="510661AD" w14:textId="77777777" w:rsidR="00241F1A" w:rsidRDefault="00241F1A" w:rsidP="00CB1F45"/>
    <w:p w14:paraId="7CDE0B40" w14:textId="77777777" w:rsidR="00241F1A" w:rsidRDefault="00241F1A" w:rsidP="00CB1F45"/>
    <w:p w14:paraId="6D629B8C" w14:textId="77777777" w:rsidR="00241F1A" w:rsidRDefault="00241F1A" w:rsidP="00CB1F45"/>
    <w:p w14:paraId="7AF62917" w14:textId="77777777" w:rsidR="00241F1A" w:rsidRDefault="00241F1A" w:rsidP="00CB1F45"/>
    <w:p w14:paraId="50935276" w14:textId="77777777" w:rsidR="00502937" w:rsidRDefault="00502937" w:rsidP="00CB1F45"/>
    <w:p w14:paraId="3ECF637E" w14:textId="77777777" w:rsidR="00502937" w:rsidRDefault="00502937" w:rsidP="00CB1F45"/>
    <w:p w14:paraId="35289E75" w14:textId="77777777" w:rsidR="00502937" w:rsidRDefault="00502937" w:rsidP="00CB1F45"/>
    <w:p w14:paraId="7253C57E" w14:textId="77777777" w:rsidR="00502937" w:rsidRDefault="00502937" w:rsidP="00CB1F45"/>
    <w:p w14:paraId="12CC6E8F" w14:textId="77777777" w:rsidR="00502937" w:rsidRDefault="00502937" w:rsidP="00CB1F45"/>
    <w:p w14:paraId="47BA1A1F" w14:textId="77777777" w:rsidR="00502937" w:rsidRDefault="00502937" w:rsidP="00CB1F45"/>
    <w:p w14:paraId="4988FD9D" w14:textId="77777777" w:rsidR="00502937" w:rsidRDefault="00502937" w:rsidP="00CB1F45"/>
    <w:p w14:paraId="27764E86" w14:textId="77777777" w:rsidR="00502937" w:rsidRDefault="00502937" w:rsidP="00CB1F45"/>
    <w:p w14:paraId="00AF2008" w14:textId="77777777" w:rsidR="002E73B0" w:rsidRDefault="002E73B0" w:rsidP="002E73B0">
      <w:pPr>
        <w:pStyle w:val="Sinespaciado"/>
        <w:jc w:val="both"/>
        <w:rPr>
          <w:rFonts w:ascii="Times New Roman" w:hAnsi="Times New Roman"/>
          <w:szCs w:val="24"/>
        </w:rPr>
      </w:pPr>
      <w:r w:rsidRPr="00161905">
        <w:rPr>
          <w:rFonts w:ascii="Times New Roman" w:hAnsi="Times New Roman"/>
          <w:szCs w:val="24"/>
        </w:rPr>
        <w:t>En 1</w:t>
      </w:r>
      <w:r>
        <w:rPr>
          <w:rFonts w:ascii="Times New Roman" w:hAnsi="Times New Roman"/>
          <w:szCs w:val="24"/>
        </w:rPr>
        <w:t>,</w:t>
      </w:r>
      <w:r w:rsidRPr="00161905">
        <w:rPr>
          <w:rFonts w:ascii="Times New Roman" w:hAnsi="Times New Roman"/>
          <w:szCs w:val="24"/>
        </w:rPr>
        <w:t xml:space="preserve">989 se crea el </w:t>
      </w:r>
      <w:r w:rsidRPr="00161905">
        <w:rPr>
          <w:rFonts w:ascii="Times New Roman" w:hAnsi="Times New Roman"/>
          <w:b/>
          <w:szCs w:val="24"/>
        </w:rPr>
        <w:t>Consejo Nacional de Áreas Protegidas –CONAP</w:t>
      </w:r>
      <w:r w:rsidRPr="00161905">
        <w:rPr>
          <w:rFonts w:ascii="Times New Roman" w:hAnsi="Times New Roman"/>
          <w:szCs w:val="24"/>
        </w:rPr>
        <w:t xml:space="preserve">- a través del Decreto Legislativo 4 -89 y entre sus atribuciones se contempla la formulación de las </w:t>
      </w:r>
      <w:r w:rsidRPr="00161905">
        <w:rPr>
          <w:rFonts w:ascii="Times New Roman" w:hAnsi="Times New Roman"/>
          <w:b/>
          <w:szCs w:val="24"/>
        </w:rPr>
        <w:t>Políticas y Estrategias de conservación, protección y mejoramiento del Patrimonio Natural de la Nación</w:t>
      </w:r>
      <w:r w:rsidRPr="00161905">
        <w:rPr>
          <w:rFonts w:ascii="Times New Roman" w:hAnsi="Times New Roman"/>
          <w:szCs w:val="24"/>
        </w:rPr>
        <w:t xml:space="preserve"> por medio del Sistema Guatemalteco de Áreas Protegidas -SIGAP-.</w:t>
      </w:r>
    </w:p>
    <w:p w14:paraId="596C92F8" w14:textId="77777777" w:rsidR="002E73B0" w:rsidRDefault="002E73B0" w:rsidP="002E73B0">
      <w:pPr>
        <w:pStyle w:val="Sinespaciado"/>
        <w:jc w:val="both"/>
        <w:rPr>
          <w:rFonts w:ascii="Times New Roman" w:hAnsi="Times New Roman"/>
          <w:szCs w:val="24"/>
        </w:rPr>
      </w:pPr>
    </w:p>
    <w:p w14:paraId="354F198C" w14:textId="77777777" w:rsidR="002E73B0" w:rsidRPr="00161905" w:rsidRDefault="002E73B0" w:rsidP="002E73B0">
      <w:pPr>
        <w:pStyle w:val="Sinespaciado"/>
        <w:jc w:val="both"/>
        <w:rPr>
          <w:rFonts w:ascii="Times New Roman" w:hAnsi="Times New Roman"/>
          <w:b/>
          <w:szCs w:val="24"/>
        </w:rPr>
      </w:pPr>
      <w:r w:rsidRPr="00161905">
        <w:rPr>
          <w:rFonts w:ascii="Times New Roman" w:hAnsi="Times New Roman"/>
          <w:szCs w:val="24"/>
        </w:rPr>
        <w:t xml:space="preserve">El CONAP es a la vez un órgano asesor de la Presidencia de la República y de todas las entidades estatales en materia de conservación, protección y uso sostenible de los recursos naturales del país, quedando dentro de sus fines: planificar, conducir y difundir la Estrategia Nacional de Conservación de la Diversidad Biológica y los Recursos Naturales Renovables en Guatemala y coordinar la administración de los Recursos de la Flora y Fauna Silvestre, por medio de sus respectivos órganos ejecutores. </w:t>
      </w:r>
      <w:r w:rsidRPr="00161905">
        <w:rPr>
          <w:rFonts w:ascii="Times New Roman" w:hAnsi="Times New Roman"/>
          <w:b/>
          <w:szCs w:val="24"/>
        </w:rPr>
        <w:t xml:space="preserve">Por tanto, según el mandato la prioridad es proteger y mejorar el Patrimonio Natural de la Nación, y esta provea de bienes y servicios </w:t>
      </w:r>
      <w:r w:rsidRPr="00161905">
        <w:rPr>
          <w:rFonts w:ascii="Times New Roman" w:hAnsi="Times New Roman"/>
          <w:b/>
          <w:bCs/>
          <w:szCs w:val="24"/>
        </w:rPr>
        <w:t>ecosistémicos</w:t>
      </w:r>
      <w:r w:rsidRPr="00161905">
        <w:rPr>
          <w:rFonts w:ascii="Times New Roman" w:hAnsi="Times New Roman"/>
          <w:szCs w:val="24"/>
        </w:rPr>
        <w:t xml:space="preserve"> </w:t>
      </w:r>
      <w:r w:rsidRPr="00161905">
        <w:rPr>
          <w:rFonts w:ascii="Times New Roman" w:hAnsi="Times New Roman"/>
          <w:b/>
          <w:szCs w:val="24"/>
        </w:rPr>
        <w:t>de utilidad a la población para su desarrollo social, económico y político.</w:t>
      </w:r>
    </w:p>
    <w:p w14:paraId="3693F2EA" w14:textId="77777777" w:rsidR="002E73B0" w:rsidRPr="00161905" w:rsidRDefault="002E73B0" w:rsidP="002E73B0">
      <w:pPr>
        <w:pStyle w:val="Sinespaciado"/>
        <w:jc w:val="both"/>
        <w:rPr>
          <w:rFonts w:ascii="Times New Roman" w:hAnsi="Times New Roman"/>
          <w:b/>
          <w:szCs w:val="24"/>
        </w:rPr>
      </w:pPr>
    </w:p>
    <w:p w14:paraId="64DAD9CA" w14:textId="77777777" w:rsidR="002E73B0" w:rsidRDefault="002E73B0" w:rsidP="002E73B0">
      <w:pPr>
        <w:pStyle w:val="Sinespaciado"/>
        <w:jc w:val="both"/>
        <w:rPr>
          <w:rFonts w:ascii="Times New Roman" w:hAnsi="Times New Roman"/>
          <w:szCs w:val="24"/>
        </w:rPr>
      </w:pPr>
      <w:r w:rsidRPr="00161905">
        <w:rPr>
          <w:rFonts w:ascii="Times New Roman" w:hAnsi="Times New Roman"/>
          <w:szCs w:val="24"/>
        </w:rPr>
        <w:t>El Consejo de CONAP está integrado por representantes de siete entidades, entre ellas cuatro gubernamentales (</w:t>
      </w:r>
      <w:proofErr w:type="spellStart"/>
      <w:r w:rsidRPr="00161905">
        <w:rPr>
          <w:rFonts w:ascii="Times New Roman" w:hAnsi="Times New Roman"/>
          <w:szCs w:val="24"/>
        </w:rPr>
        <w:t>MARN</w:t>
      </w:r>
      <w:proofErr w:type="spellEnd"/>
      <w:r w:rsidRPr="00161905">
        <w:rPr>
          <w:rFonts w:ascii="Times New Roman" w:hAnsi="Times New Roman"/>
          <w:szCs w:val="24"/>
        </w:rPr>
        <w:t xml:space="preserve">, </w:t>
      </w:r>
      <w:proofErr w:type="spellStart"/>
      <w:r w:rsidRPr="00161905">
        <w:rPr>
          <w:rFonts w:ascii="Times New Roman" w:hAnsi="Times New Roman"/>
          <w:szCs w:val="24"/>
        </w:rPr>
        <w:t>CECON</w:t>
      </w:r>
      <w:proofErr w:type="spellEnd"/>
      <w:r w:rsidRPr="00161905">
        <w:rPr>
          <w:rFonts w:ascii="Times New Roman" w:hAnsi="Times New Roman"/>
          <w:szCs w:val="24"/>
        </w:rPr>
        <w:t>/USAC, IDAEH /</w:t>
      </w:r>
      <w:proofErr w:type="spellStart"/>
      <w:r w:rsidRPr="00161905">
        <w:rPr>
          <w:rFonts w:ascii="Times New Roman" w:hAnsi="Times New Roman"/>
          <w:szCs w:val="24"/>
        </w:rPr>
        <w:t>MICUDE</w:t>
      </w:r>
      <w:proofErr w:type="spellEnd"/>
      <w:r w:rsidRPr="00161905">
        <w:rPr>
          <w:rFonts w:ascii="Times New Roman" w:hAnsi="Times New Roman"/>
          <w:szCs w:val="24"/>
        </w:rPr>
        <w:t xml:space="preserve">, MAGA e </w:t>
      </w:r>
      <w:proofErr w:type="spellStart"/>
      <w:r w:rsidRPr="00161905">
        <w:rPr>
          <w:rFonts w:ascii="Times New Roman" w:hAnsi="Times New Roman"/>
          <w:szCs w:val="24"/>
        </w:rPr>
        <w:t>INGUAT</w:t>
      </w:r>
      <w:proofErr w:type="spellEnd"/>
      <w:r w:rsidRPr="00161905">
        <w:rPr>
          <w:rFonts w:ascii="Times New Roman" w:hAnsi="Times New Roman"/>
          <w:szCs w:val="24"/>
        </w:rPr>
        <w:t xml:space="preserve">) y dos organizaciones de la sociedad civil; la Asociación Nacional de Municipalidades –ANAM- y un delegado de las organizaciones no gubernamentales relacionadas con los recursos naturales y el medio ambiente registrados en CONAP. </w:t>
      </w:r>
    </w:p>
    <w:p w14:paraId="3AE211F8" w14:textId="77777777" w:rsidR="002E73B0" w:rsidRDefault="002E73B0" w:rsidP="002E73B0">
      <w:pPr>
        <w:pStyle w:val="Sinespaciado"/>
        <w:jc w:val="both"/>
        <w:rPr>
          <w:rFonts w:ascii="Times New Roman" w:hAnsi="Times New Roman"/>
          <w:szCs w:val="24"/>
        </w:rPr>
      </w:pPr>
    </w:p>
    <w:p w14:paraId="0DD82D0A" w14:textId="77777777" w:rsidR="002E73B0" w:rsidRPr="00161905" w:rsidRDefault="002E73B0" w:rsidP="002E73B0">
      <w:pPr>
        <w:pStyle w:val="Sinespaciado"/>
        <w:jc w:val="both"/>
        <w:rPr>
          <w:rFonts w:ascii="Times New Roman" w:hAnsi="Times New Roman"/>
          <w:szCs w:val="24"/>
        </w:rPr>
      </w:pPr>
      <w:r>
        <w:rPr>
          <w:rFonts w:ascii="Times New Roman" w:hAnsi="Times New Roman"/>
          <w:szCs w:val="24"/>
        </w:rPr>
        <w:t xml:space="preserve">Con la finalidad de dar cumplimiento al </w:t>
      </w:r>
      <w:proofErr w:type="spellStart"/>
      <w:r>
        <w:rPr>
          <w:rFonts w:ascii="Times New Roman" w:hAnsi="Times New Roman"/>
          <w:szCs w:val="24"/>
        </w:rPr>
        <w:t>articulo</w:t>
      </w:r>
      <w:proofErr w:type="spellEnd"/>
      <w:r>
        <w:rPr>
          <w:rFonts w:ascii="Times New Roman" w:hAnsi="Times New Roman"/>
          <w:szCs w:val="24"/>
        </w:rPr>
        <w:t xml:space="preserve"> 04 del Decreto 101-97, el cual establece, que todos los entes que administren o ejecuten recursos, valores públicos o bienes del Estado, se desarrolla el informe de rendición de cuentas del ejercicio fiscal anterior, detallando la Ejecución presupuestaria con detalle de reglón de gasto, metas e indicadores, mecanismos de cumplimiento de metas y medidas de trasparencia y calidad del gasto implementadas   </w:t>
      </w:r>
    </w:p>
    <w:p w14:paraId="39449939" w14:textId="77777777" w:rsidR="00CB1F45" w:rsidRDefault="00CB1F45" w:rsidP="00241F1A"/>
    <w:p w14:paraId="17B6E937" w14:textId="77777777" w:rsidR="00241F1A" w:rsidRDefault="00241F1A" w:rsidP="00241F1A"/>
    <w:p w14:paraId="5F1D9DB9" w14:textId="77777777" w:rsidR="00241F1A" w:rsidRDefault="00241F1A" w:rsidP="00241F1A"/>
    <w:p w14:paraId="0E38ABA2" w14:textId="77777777" w:rsidR="00241F1A" w:rsidRDefault="00241F1A" w:rsidP="00241F1A"/>
    <w:p w14:paraId="2F1D2F22" w14:textId="77777777" w:rsidR="00241F1A" w:rsidRDefault="00241F1A" w:rsidP="00241F1A"/>
    <w:p w14:paraId="0DA5F78F" w14:textId="77777777" w:rsidR="00CB1F45" w:rsidRDefault="00502937" w:rsidP="00241F1A">
      <w:pPr>
        <w:pStyle w:val="Ttulo1"/>
        <w:numPr>
          <w:ilvl w:val="0"/>
          <w:numId w:val="1"/>
        </w:numPr>
        <w:jc w:val="both"/>
        <w:rPr>
          <w:rFonts w:ascii="Times New Roman" w:eastAsia="Calibri" w:hAnsi="Times New Roman" w:cs="Times New Roman"/>
          <w:b/>
          <w:color w:val="auto"/>
          <w:sz w:val="22"/>
          <w:szCs w:val="24"/>
        </w:rPr>
      </w:pPr>
      <w:bookmarkStart w:id="1" w:name="_Toc68520821"/>
      <w:r w:rsidRPr="00241F1A">
        <w:rPr>
          <w:rFonts w:ascii="Times New Roman" w:eastAsia="Calibri" w:hAnsi="Times New Roman" w:cs="Times New Roman"/>
          <w:b/>
          <w:color w:val="auto"/>
          <w:sz w:val="22"/>
          <w:szCs w:val="24"/>
        </w:rPr>
        <w:lastRenderedPageBreak/>
        <w:t>PRESUPUESTO SOLICITADO, ASIGNADO, MODIFICADO Y EJECUTADO CON DETALLE DE REGLÓN DE GASTO</w:t>
      </w:r>
      <w:r>
        <w:rPr>
          <w:rFonts w:ascii="Times New Roman" w:eastAsia="Calibri" w:hAnsi="Times New Roman" w:cs="Times New Roman"/>
          <w:b/>
          <w:color w:val="auto"/>
          <w:sz w:val="22"/>
          <w:szCs w:val="24"/>
        </w:rPr>
        <w:t>.</w:t>
      </w:r>
      <w:bookmarkEnd w:id="1"/>
      <w:r>
        <w:rPr>
          <w:rFonts w:ascii="Times New Roman" w:eastAsia="Calibri" w:hAnsi="Times New Roman" w:cs="Times New Roman"/>
          <w:b/>
          <w:color w:val="auto"/>
          <w:sz w:val="22"/>
          <w:szCs w:val="24"/>
        </w:rPr>
        <w:t xml:space="preserve"> </w:t>
      </w:r>
    </w:p>
    <w:p w14:paraId="3316D203" w14:textId="77777777" w:rsidR="00241F1A" w:rsidRPr="00241F1A" w:rsidRDefault="00241F1A" w:rsidP="00241F1A">
      <w:pPr>
        <w:pStyle w:val="Sinespaciado"/>
      </w:pPr>
    </w:p>
    <w:p w14:paraId="0D838540" w14:textId="77777777" w:rsidR="00241F1A" w:rsidRPr="00241F1A" w:rsidRDefault="00241F1A" w:rsidP="00241F1A">
      <w:pPr>
        <w:pStyle w:val="Sinespaciado"/>
        <w:jc w:val="both"/>
        <w:rPr>
          <w:rFonts w:ascii="Times New Roman" w:hAnsi="Times New Roman"/>
          <w:sz w:val="24"/>
          <w:szCs w:val="24"/>
        </w:rPr>
      </w:pPr>
      <w:r>
        <w:rPr>
          <w:rFonts w:ascii="Times New Roman" w:hAnsi="Times New Roman"/>
          <w:sz w:val="24"/>
          <w:szCs w:val="24"/>
        </w:rPr>
        <w:t xml:space="preserve">De acuerdo con la </w:t>
      </w:r>
      <w:r w:rsidRPr="00A26A35">
        <w:rPr>
          <w:rFonts w:ascii="Times New Roman" w:hAnsi="Times New Roman"/>
          <w:sz w:val="24"/>
          <w:szCs w:val="24"/>
        </w:rPr>
        <w:t xml:space="preserve">Ley del Presupuesto y </w:t>
      </w:r>
      <w:r>
        <w:rPr>
          <w:rFonts w:ascii="Times New Roman" w:hAnsi="Times New Roman"/>
          <w:sz w:val="24"/>
          <w:szCs w:val="24"/>
        </w:rPr>
        <w:t>R</w:t>
      </w:r>
      <w:r w:rsidRPr="00A26A35">
        <w:rPr>
          <w:rFonts w:ascii="Times New Roman" w:hAnsi="Times New Roman"/>
          <w:sz w:val="24"/>
          <w:szCs w:val="24"/>
        </w:rPr>
        <w:t xml:space="preserve">endición de </w:t>
      </w:r>
      <w:r>
        <w:rPr>
          <w:rFonts w:ascii="Times New Roman" w:hAnsi="Times New Roman"/>
          <w:sz w:val="24"/>
          <w:szCs w:val="24"/>
        </w:rPr>
        <w:t>C</w:t>
      </w:r>
      <w:r w:rsidRPr="00A26A35">
        <w:rPr>
          <w:rFonts w:ascii="Times New Roman" w:hAnsi="Times New Roman"/>
          <w:sz w:val="24"/>
          <w:szCs w:val="24"/>
        </w:rPr>
        <w:t xml:space="preserve">uentas, </w:t>
      </w:r>
      <w:r>
        <w:rPr>
          <w:rFonts w:ascii="Times New Roman" w:hAnsi="Times New Roman"/>
          <w:sz w:val="24"/>
          <w:szCs w:val="24"/>
        </w:rPr>
        <w:t>así como</w:t>
      </w:r>
      <w:r w:rsidRPr="00A26A35">
        <w:rPr>
          <w:rFonts w:ascii="Times New Roman" w:hAnsi="Times New Roman"/>
          <w:sz w:val="24"/>
          <w:szCs w:val="24"/>
        </w:rPr>
        <w:t xml:space="preserve"> en lo establecido en el Acuerdo Gubernativo No. 321-2019, en donde se a</w:t>
      </w:r>
      <w:r>
        <w:rPr>
          <w:rFonts w:ascii="Times New Roman" w:hAnsi="Times New Roman"/>
          <w:sz w:val="24"/>
          <w:szCs w:val="24"/>
        </w:rPr>
        <w:t>prueba</w:t>
      </w:r>
      <w:r w:rsidRPr="00A26A35">
        <w:rPr>
          <w:rFonts w:ascii="Times New Roman" w:hAnsi="Times New Roman"/>
          <w:sz w:val="24"/>
          <w:szCs w:val="24"/>
        </w:rPr>
        <w:t xml:space="preserve"> la distribución analítica del Presupuesto General de Ingresos y Egresos del Estado para el Ejercicio Fiscal 2020</w:t>
      </w:r>
      <w:r>
        <w:rPr>
          <w:rFonts w:ascii="Times New Roman" w:hAnsi="Times New Roman"/>
          <w:sz w:val="24"/>
          <w:szCs w:val="24"/>
        </w:rPr>
        <w:t>, y conforme a las disposiciones emitidas</w:t>
      </w:r>
      <w:r w:rsidRPr="00A26A35">
        <w:rPr>
          <w:rFonts w:ascii="Times New Roman" w:hAnsi="Times New Roman"/>
          <w:sz w:val="24"/>
          <w:szCs w:val="24"/>
        </w:rPr>
        <w:t xml:space="preserve"> derivado de la Pandemia COVID-19</w:t>
      </w:r>
      <w:r>
        <w:rPr>
          <w:rFonts w:ascii="Times New Roman" w:hAnsi="Times New Roman"/>
          <w:sz w:val="24"/>
          <w:szCs w:val="24"/>
        </w:rPr>
        <w:t xml:space="preserve">, se </w:t>
      </w:r>
      <w:r w:rsidRPr="00A26A35">
        <w:rPr>
          <w:rFonts w:ascii="Times New Roman" w:hAnsi="Times New Roman"/>
          <w:sz w:val="24"/>
          <w:szCs w:val="24"/>
        </w:rPr>
        <w:t>implementó</w:t>
      </w:r>
      <w:r>
        <w:rPr>
          <w:rFonts w:ascii="Times New Roman" w:hAnsi="Times New Roman"/>
          <w:sz w:val="24"/>
          <w:szCs w:val="24"/>
        </w:rPr>
        <w:t xml:space="preserve"> p</w:t>
      </w:r>
      <w:r w:rsidRPr="00A26A35">
        <w:rPr>
          <w:rFonts w:ascii="Times New Roman" w:hAnsi="Times New Roman"/>
          <w:sz w:val="24"/>
          <w:szCs w:val="24"/>
        </w:rPr>
        <w:t>or medio de la Unidad de Administración Financiera, el</w:t>
      </w:r>
      <w:r>
        <w:rPr>
          <w:rFonts w:ascii="Times New Roman" w:hAnsi="Times New Roman"/>
          <w:sz w:val="24"/>
          <w:szCs w:val="24"/>
        </w:rPr>
        <w:t xml:space="preserve"> uso</w:t>
      </w:r>
      <w:r w:rsidRPr="00A26A35">
        <w:rPr>
          <w:rFonts w:ascii="Times New Roman" w:hAnsi="Times New Roman"/>
          <w:sz w:val="24"/>
          <w:szCs w:val="24"/>
        </w:rPr>
        <w:t xml:space="preserve"> correcto </w:t>
      </w:r>
      <w:r>
        <w:rPr>
          <w:rFonts w:ascii="Times New Roman" w:hAnsi="Times New Roman"/>
          <w:sz w:val="24"/>
          <w:szCs w:val="24"/>
        </w:rPr>
        <w:t>d</w:t>
      </w:r>
      <w:r w:rsidRPr="00A26A35">
        <w:rPr>
          <w:rFonts w:ascii="Times New Roman" w:hAnsi="Times New Roman"/>
          <w:sz w:val="24"/>
          <w:szCs w:val="24"/>
        </w:rPr>
        <w:t xml:space="preserve">e los recursos presupuestarios y financieros, permitiendo cumplir con los objetivos en materia de protección y </w:t>
      </w:r>
      <w:r>
        <w:rPr>
          <w:rFonts w:ascii="Times New Roman" w:hAnsi="Times New Roman"/>
          <w:sz w:val="24"/>
          <w:szCs w:val="24"/>
        </w:rPr>
        <w:t>conservación</w:t>
      </w:r>
      <w:r w:rsidRPr="00A26A35">
        <w:rPr>
          <w:rFonts w:ascii="Times New Roman" w:hAnsi="Times New Roman"/>
          <w:sz w:val="24"/>
          <w:szCs w:val="24"/>
        </w:rPr>
        <w:t xml:space="preserve"> de la diversidad biológica y áreas protegidas,</w:t>
      </w:r>
      <w:r>
        <w:rPr>
          <w:rFonts w:ascii="Times New Roman" w:hAnsi="Times New Roman"/>
          <w:sz w:val="24"/>
          <w:szCs w:val="24"/>
        </w:rPr>
        <w:t xml:space="preserve"> </w:t>
      </w:r>
    </w:p>
    <w:p w14:paraId="099B98A8" w14:textId="77777777" w:rsidR="00241F1A" w:rsidRDefault="00241F1A" w:rsidP="00241F1A">
      <w:pPr>
        <w:pStyle w:val="Sinespaciado"/>
        <w:jc w:val="both"/>
        <w:rPr>
          <w:rFonts w:ascii="Times New Roman" w:hAnsi="Times New Roman"/>
          <w:sz w:val="24"/>
          <w:szCs w:val="24"/>
        </w:rPr>
      </w:pPr>
    </w:p>
    <w:p w14:paraId="313C258C" w14:textId="77777777" w:rsidR="00241F1A" w:rsidRDefault="00241F1A" w:rsidP="00241F1A">
      <w:pPr>
        <w:pStyle w:val="Sinespaciado"/>
        <w:jc w:val="both"/>
        <w:rPr>
          <w:rFonts w:ascii="Times New Roman" w:hAnsi="Times New Roman"/>
          <w:sz w:val="24"/>
          <w:szCs w:val="24"/>
        </w:rPr>
      </w:pPr>
      <w:r>
        <w:rPr>
          <w:rFonts w:ascii="Times New Roman" w:hAnsi="Times New Roman"/>
          <w:sz w:val="24"/>
          <w:szCs w:val="24"/>
        </w:rPr>
        <w:t>Conforme a</w:t>
      </w:r>
      <w:r w:rsidRPr="00A26A35">
        <w:rPr>
          <w:rFonts w:ascii="Times New Roman" w:hAnsi="Times New Roman"/>
          <w:sz w:val="24"/>
          <w:szCs w:val="24"/>
        </w:rPr>
        <w:t xml:space="preserve"> la mencionada ley, se establece una asignación presupuestaria para el CONAP de </w:t>
      </w:r>
      <w:proofErr w:type="spellStart"/>
      <w:r w:rsidRPr="00A26A35">
        <w:rPr>
          <w:rFonts w:ascii="Times New Roman" w:hAnsi="Times New Roman"/>
          <w:sz w:val="24"/>
          <w:szCs w:val="24"/>
        </w:rPr>
        <w:t>Q.123,000,000.00</w:t>
      </w:r>
      <w:proofErr w:type="spellEnd"/>
      <w:r w:rsidRPr="00A26A35">
        <w:rPr>
          <w:rFonts w:ascii="Times New Roman" w:hAnsi="Times New Roman"/>
          <w:sz w:val="24"/>
          <w:szCs w:val="24"/>
        </w:rPr>
        <w:t>, divididos en gastos de funcionamiento y gastos de inversión, lo que delimita el uso de manera ordenada y transparente de dichos recursos a fin de viabilizar la entrega de los bienes o servicios a la población guatemalteca en correspondencia a las responsabilidades de este Consejo. La ejecución presupuestaria correspondiente para el año 2020, se muestra a continuación:</w:t>
      </w:r>
    </w:p>
    <w:p w14:paraId="6B792E65" w14:textId="77777777" w:rsidR="00241F1A" w:rsidRPr="00A26A35" w:rsidRDefault="00241F1A" w:rsidP="00241F1A">
      <w:pPr>
        <w:pStyle w:val="Sinespaciado"/>
        <w:jc w:val="both"/>
        <w:rPr>
          <w:rFonts w:ascii="Times New Roman" w:hAnsi="Times New Roman"/>
          <w:sz w:val="24"/>
          <w:szCs w:val="24"/>
        </w:rPr>
      </w:pPr>
    </w:p>
    <w:p w14:paraId="22F5BDEC" w14:textId="77777777" w:rsidR="00CB1F45" w:rsidRDefault="00241F1A" w:rsidP="00CB1F45">
      <w:pPr>
        <w:rPr>
          <w:rFonts w:ascii="Times New Roman" w:eastAsia="Calibri" w:hAnsi="Times New Roman" w:cs="Times New Roman"/>
          <w:b/>
          <w:sz w:val="22"/>
        </w:rPr>
      </w:pPr>
      <w:r>
        <w:rPr>
          <w:noProof/>
          <w:lang w:val="es-ES" w:eastAsia="es-ES"/>
        </w:rPr>
        <w:drawing>
          <wp:inline distT="0" distB="0" distL="0" distR="0" wp14:anchorId="26476E5F" wp14:editId="1D620469">
            <wp:extent cx="5612130" cy="2412883"/>
            <wp:effectExtent l="0" t="0" r="7620" b="698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83C97F" w14:textId="77777777" w:rsidR="00FE7F34" w:rsidRDefault="00FE7F34" w:rsidP="00CB1F45">
      <w:pPr>
        <w:rPr>
          <w:rFonts w:ascii="Times New Roman" w:eastAsia="Calibri" w:hAnsi="Times New Roman" w:cs="Times New Roman"/>
          <w:sz w:val="22"/>
        </w:rPr>
      </w:pPr>
    </w:p>
    <w:p w14:paraId="02D5E0E9" w14:textId="77777777" w:rsidR="00FE7F34" w:rsidRDefault="00FE7F34" w:rsidP="00CB1F45">
      <w:pPr>
        <w:rPr>
          <w:rFonts w:ascii="Times New Roman" w:eastAsia="Calibri" w:hAnsi="Times New Roman" w:cs="Times New Roman"/>
          <w:sz w:val="22"/>
        </w:rPr>
      </w:pPr>
    </w:p>
    <w:p w14:paraId="622200F7" w14:textId="77777777" w:rsidR="00FE7F34" w:rsidRDefault="00FE7F34" w:rsidP="00CB1F45">
      <w:pPr>
        <w:rPr>
          <w:rFonts w:ascii="Times New Roman" w:eastAsia="Calibri" w:hAnsi="Times New Roman" w:cs="Times New Roman"/>
          <w:sz w:val="22"/>
        </w:rPr>
      </w:pPr>
    </w:p>
    <w:p w14:paraId="4D8BF805" w14:textId="77777777" w:rsidR="00FE7F34" w:rsidRDefault="00FE7F34" w:rsidP="00CB1F45">
      <w:pPr>
        <w:rPr>
          <w:rFonts w:ascii="Times New Roman" w:eastAsia="Calibri" w:hAnsi="Times New Roman" w:cs="Times New Roman"/>
          <w:sz w:val="22"/>
        </w:rPr>
      </w:pPr>
    </w:p>
    <w:p w14:paraId="0DB6C511" w14:textId="77777777" w:rsidR="00FE7F34" w:rsidRDefault="00FE7F34" w:rsidP="00CB1F45">
      <w:pPr>
        <w:rPr>
          <w:rFonts w:ascii="Times New Roman" w:eastAsia="Calibri" w:hAnsi="Times New Roman" w:cs="Times New Roman"/>
          <w:sz w:val="22"/>
        </w:rPr>
      </w:pPr>
    </w:p>
    <w:p w14:paraId="37B2CA35" w14:textId="77777777" w:rsidR="00ED6945" w:rsidRDefault="00ED6945" w:rsidP="00CB1F45">
      <w:pPr>
        <w:rPr>
          <w:rFonts w:ascii="Times New Roman" w:eastAsia="Calibri" w:hAnsi="Times New Roman" w:cs="Times New Roman"/>
          <w:sz w:val="22"/>
        </w:rPr>
      </w:pPr>
    </w:p>
    <w:p w14:paraId="61043376" w14:textId="77777777" w:rsidR="00ED6945" w:rsidRDefault="00ED6945" w:rsidP="00CB1F45">
      <w:pPr>
        <w:rPr>
          <w:rFonts w:ascii="Times New Roman" w:eastAsia="Calibri" w:hAnsi="Times New Roman" w:cs="Times New Roman"/>
          <w:sz w:val="22"/>
        </w:rPr>
      </w:pPr>
    </w:p>
    <w:p w14:paraId="79371865" w14:textId="77777777" w:rsidR="00ED6945" w:rsidRDefault="00ED6945" w:rsidP="00CB1F45">
      <w:pPr>
        <w:rPr>
          <w:rFonts w:ascii="Times New Roman" w:eastAsia="Calibri" w:hAnsi="Times New Roman" w:cs="Times New Roman"/>
          <w:sz w:val="22"/>
        </w:rPr>
      </w:pPr>
    </w:p>
    <w:p w14:paraId="1E7E9F0A" w14:textId="77777777" w:rsidR="00CB1F45" w:rsidRPr="00241F1A" w:rsidRDefault="00502937" w:rsidP="00CB1F45">
      <w:pPr>
        <w:pStyle w:val="Ttulo1"/>
        <w:numPr>
          <w:ilvl w:val="0"/>
          <w:numId w:val="1"/>
        </w:numPr>
        <w:rPr>
          <w:rFonts w:ascii="Times New Roman" w:eastAsia="Calibri" w:hAnsi="Times New Roman" w:cs="Times New Roman"/>
          <w:b/>
          <w:color w:val="auto"/>
          <w:sz w:val="22"/>
          <w:szCs w:val="24"/>
        </w:rPr>
      </w:pPr>
      <w:bookmarkStart w:id="2" w:name="_Toc68520822"/>
      <w:r w:rsidRPr="00241F1A">
        <w:rPr>
          <w:rFonts w:ascii="Times New Roman" w:eastAsia="Calibri" w:hAnsi="Times New Roman" w:cs="Times New Roman"/>
          <w:b/>
          <w:color w:val="auto"/>
          <w:sz w:val="22"/>
          <w:szCs w:val="24"/>
        </w:rPr>
        <w:lastRenderedPageBreak/>
        <w:t>METAS, INDICADORES, PRODUCTOS Y RESULTADOS QUE MIDEN EL IMPACTO DE LAS POLÍTICAS PÚBLICAS.</w:t>
      </w:r>
      <w:bookmarkEnd w:id="2"/>
      <w:r w:rsidRPr="00241F1A">
        <w:rPr>
          <w:rFonts w:ascii="Times New Roman" w:eastAsia="Calibri" w:hAnsi="Times New Roman" w:cs="Times New Roman"/>
          <w:b/>
          <w:color w:val="auto"/>
          <w:sz w:val="22"/>
          <w:szCs w:val="24"/>
        </w:rPr>
        <w:t xml:space="preserve"> </w:t>
      </w:r>
    </w:p>
    <w:p w14:paraId="7AA8114E" w14:textId="77777777" w:rsidR="00CB1F45" w:rsidRDefault="00623BA0" w:rsidP="00623BA0">
      <w:pPr>
        <w:jc w:val="both"/>
        <w:rPr>
          <w:rFonts w:ascii="Times New Roman" w:eastAsia="Calibri" w:hAnsi="Times New Roman" w:cs="Times New Roman"/>
        </w:rPr>
      </w:pPr>
      <w:r w:rsidRPr="00623BA0">
        <w:rPr>
          <w:rFonts w:ascii="Times New Roman" w:eastAsia="Calibri" w:hAnsi="Times New Roman" w:cs="Times New Roman"/>
        </w:rPr>
        <w:t>El Plan Estratégico Institucional del Consejo Nacional de Áreas Protegidas ha sido estructurado tomando en cuenta las distintas fortalezas que se poseen en la actualidad, así como el reconocimiento de las distintas oportunidades pa</w:t>
      </w:r>
      <w:r w:rsidR="001D3B8F">
        <w:rPr>
          <w:rFonts w:ascii="Times New Roman" w:eastAsia="Calibri" w:hAnsi="Times New Roman" w:cs="Times New Roman"/>
        </w:rPr>
        <w:t xml:space="preserve">ra la mejora de la institución. </w:t>
      </w:r>
    </w:p>
    <w:tbl>
      <w:tblPr>
        <w:tblW w:w="8752" w:type="dxa"/>
        <w:tblCellMar>
          <w:left w:w="70" w:type="dxa"/>
          <w:right w:w="70" w:type="dxa"/>
        </w:tblCellMar>
        <w:tblLook w:val="04A0" w:firstRow="1" w:lastRow="0" w:firstColumn="1" w:lastColumn="0" w:noHBand="0" w:noVBand="1"/>
      </w:tblPr>
      <w:tblGrid>
        <w:gridCol w:w="6529"/>
        <w:gridCol w:w="1191"/>
        <w:gridCol w:w="1032"/>
      </w:tblGrid>
      <w:tr w:rsidR="001D3B8F" w:rsidRPr="001D3B8F" w14:paraId="2D239B3F" w14:textId="77777777" w:rsidTr="00FE7F34">
        <w:trPr>
          <w:trHeight w:val="515"/>
        </w:trPr>
        <w:tc>
          <w:tcPr>
            <w:tcW w:w="875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CACD2E7" w14:textId="77777777" w:rsidR="001D3B8F" w:rsidRPr="00FE7F34" w:rsidRDefault="00FE7F34" w:rsidP="009D5EB2">
            <w:pPr>
              <w:spacing w:after="0" w:line="240" w:lineRule="auto"/>
              <w:jc w:val="both"/>
              <w:rPr>
                <w:rFonts w:ascii="Calibri" w:eastAsia="Times New Roman" w:hAnsi="Calibri" w:cs="Calibri"/>
                <w:b/>
                <w:bCs/>
                <w:color w:val="000000"/>
                <w:sz w:val="28"/>
                <w:szCs w:val="32"/>
                <w:lang w:val="es-ES" w:eastAsia="es-ES"/>
              </w:rPr>
            </w:pPr>
            <w:r w:rsidRPr="00FE7F34">
              <w:rPr>
                <w:rFonts w:ascii="Calibri" w:eastAsia="Times New Roman" w:hAnsi="Calibri" w:cs="Calibri"/>
                <w:b/>
                <w:bCs/>
                <w:color w:val="000000"/>
                <w:sz w:val="28"/>
                <w:szCs w:val="32"/>
                <w:lang w:val="es-ES" w:eastAsia="es-ES"/>
              </w:rPr>
              <w:t>Programación Cuatrimestral de Metas Físicas SIGES-</w:t>
            </w:r>
            <w:proofErr w:type="spellStart"/>
            <w:r w:rsidRPr="00FE7F34">
              <w:rPr>
                <w:rFonts w:ascii="Calibri" w:eastAsia="Times New Roman" w:hAnsi="Calibri" w:cs="Calibri"/>
                <w:b/>
                <w:bCs/>
                <w:color w:val="000000"/>
                <w:sz w:val="28"/>
                <w:szCs w:val="32"/>
                <w:lang w:val="es-ES" w:eastAsia="es-ES"/>
              </w:rPr>
              <w:t>SICOIN</w:t>
            </w:r>
            <w:proofErr w:type="spellEnd"/>
            <w:r w:rsidRPr="00FE7F34">
              <w:rPr>
                <w:rFonts w:ascii="Calibri" w:eastAsia="Times New Roman" w:hAnsi="Calibri" w:cs="Calibri"/>
                <w:b/>
                <w:bCs/>
                <w:color w:val="000000"/>
                <w:sz w:val="28"/>
                <w:szCs w:val="32"/>
                <w:lang w:val="es-ES" w:eastAsia="es-ES"/>
              </w:rPr>
              <w:t xml:space="preserve">-CONAP 2020 </w:t>
            </w:r>
          </w:p>
        </w:tc>
      </w:tr>
      <w:tr w:rsidR="001D3B8F" w:rsidRPr="001D3B8F" w14:paraId="57CA206A" w14:textId="77777777" w:rsidTr="00FE7F34">
        <w:trPr>
          <w:trHeight w:val="243"/>
        </w:trPr>
        <w:tc>
          <w:tcPr>
            <w:tcW w:w="6529" w:type="dxa"/>
            <w:tcBorders>
              <w:top w:val="nil"/>
              <w:left w:val="single" w:sz="4" w:space="0" w:color="auto"/>
              <w:bottom w:val="single" w:sz="4" w:space="0" w:color="auto"/>
              <w:right w:val="single" w:sz="4" w:space="0" w:color="auto"/>
            </w:tcBorders>
            <w:shd w:val="clear" w:color="auto" w:fill="auto"/>
            <w:vAlign w:val="center"/>
            <w:hideMark/>
          </w:tcPr>
          <w:p w14:paraId="4A07839F" w14:textId="77777777" w:rsidR="001D3B8F" w:rsidRPr="00FE7F34" w:rsidRDefault="001D3B8F" w:rsidP="009D5EB2">
            <w:pPr>
              <w:spacing w:after="0" w:line="240" w:lineRule="auto"/>
              <w:rPr>
                <w:rFonts w:ascii="Calibri" w:eastAsia="Times New Roman" w:hAnsi="Calibri" w:cs="Calibri"/>
                <w:b/>
                <w:bCs/>
                <w:color w:val="000000"/>
                <w:sz w:val="28"/>
                <w:szCs w:val="32"/>
                <w:lang w:val="es-ES" w:eastAsia="es-ES"/>
              </w:rPr>
            </w:pPr>
            <w:r w:rsidRPr="00FE7F34">
              <w:rPr>
                <w:rFonts w:ascii="Calibri" w:eastAsia="Times New Roman" w:hAnsi="Calibri" w:cs="Calibri"/>
                <w:b/>
                <w:bCs/>
                <w:color w:val="000000"/>
                <w:sz w:val="28"/>
                <w:szCs w:val="32"/>
                <w:lang w:val="es-ES" w:eastAsia="es-ES"/>
              </w:rPr>
              <w:t> </w:t>
            </w:r>
            <w:r w:rsidR="00FE7F34" w:rsidRPr="00FE7F34">
              <w:rPr>
                <w:rFonts w:ascii="Calibri" w:eastAsia="Times New Roman" w:hAnsi="Calibri" w:cs="Calibri"/>
                <w:b/>
                <w:bCs/>
                <w:color w:val="000000"/>
                <w:sz w:val="28"/>
                <w:szCs w:val="32"/>
                <w:lang w:val="es-ES" w:eastAsia="es-ES"/>
              </w:rPr>
              <w:t>Ecosistemas del Sistema Guatemalteco de Áreas Protegidas (SIGAP) y la diversidad biológica conservados</w:t>
            </w:r>
          </w:p>
        </w:tc>
        <w:tc>
          <w:tcPr>
            <w:tcW w:w="1191" w:type="dxa"/>
            <w:tcBorders>
              <w:top w:val="nil"/>
              <w:left w:val="nil"/>
              <w:bottom w:val="single" w:sz="4" w:space="0" w:color="auto"/>
              <w:right w:val="single" w:sz="4" w:space="0" w:color="auto"/>
            </w:tcBorders>
            <w:shd w:val="clear" w:color="auto" w:fill="auto"/>
            <w:vAlign w:val="center"/>
            <w:hideMark/>
          </w:tcPr>
          <w:p w14:paraId="1D514C65" w14:textId="77777777" w:rsidR="001D3B8F" w:rsidRPr="001D3B8F" w:rsidRDefault="001D3B8F" w:rsidP="009D5EB2">
            <w:pPr>
              <w:spacing w:after="0" w:line="240" w:lineRule="auto"/>
              <w:jc w:val="center"/>
              <w:rPr>
                <w:rFonts w:ascii="Calibri" w:eastAsia="Times New Roman" w:hAnsi="Calibri" w:cs="Calibri"/>
                <w:b/>
                <w:sz w:val="22"/>
                <w:szCs w:val="22"/>
                <w:lang w:val="es-ES" w:eastAsia="es-ES"/>
              </w:rPr>
            </w:pPr>
            <w:r w:rsidRPr="001D3B8F">
              <w:rPr>
                <w:rFonts w:ascii="Calibri" w:eastAsia="Times New Roman" w:hAnsi="Calibri" w:cs="Calibri"/>
                <w:b/>
                <w:sz w:val="22"/>
                <w:szCs w:val="22"/>
                <w:lang w:val="es-ES" w:eastAsia="es-ES"/>
              </w:rPr>
              <w:t>Unidad de Medida</w:t>
            </w:r>
          </w:p>
        </w:tc>
        <w:tc>
          <w:tcPr>
            <w:tcW w:w="1032" w:type="dxa"/>
            <w:tcBorders>
              <w:top w:val="nil"/>
              <w:left w:val="nil"/>
              <w:bottom w:val="single" w:sz="4" w:space="0" w:color="auto"/>
              <w:right w:val="single" w:sz="4" w:space="0" w:color="auto"/>
            </w:tcBorders>
            <w:shd w:val="clear" w:color="auto" w:fill="auto"/>
            <w:noWrap/>
            <w:vAlign w:val="center"/>
            <w:hideMark/>
          </w:tcPr>
          <w:p w14:paraId="52EC8C2B" w14:textId="77777777" w:rsidR="001D3B8F" w:rsidRPr="001D3B8F" w:rsidRDefault="001D3B8F" w:rsidP="009D5EB2">
            <w:pPr>
              <w:spacing w:after="0" w:line="240" w:lineRule="auto"/>
              <w:rPr>
                <w:rFonts w:ascii="Calibri" w:eastAsia="Times New Roman" w:hAnsi="Calibri" w:cs="Calibri"/>
                <w:b/>
                <w:sz w:val="22"/>
                <w:szCs w:val="22"/>
                <w:lang w:val="es-ES" w:eastAsia="es-ES"/>
              </w:rPr>
            </w:pPr>
            <w:r w:rsidRPr="001D3B8F">
              <w:rPr>
                <w:rFonts w:ascii="Calibri" w:eastAsia="Times New Roman" w:hAnsi="Calibri" w:cs="Calibri"/>
                <w:b/>
                <w:sz w:val="22"/>
                <w:szCs w:val="22"/>
                <w:lang w:val="es-ES" w:eastAsia="es-ES"/>
              </w:rPr>
              <w:t>Cantidad</w:t>
            </w:r>
          </w:p>
        </w:tc>
      </w:tr>
      <w:tr w:rsidR="001D3B8F" w:rsidRPr="001D3B8F" w14:paraId="6CEFF9BB" w14:textId="77777777" w:rsidTr="00FE7F34">
        <w:trPr>
          <w:trHeight w:val="365"/>
        </w:trPr>
        <w:tc>
          <w:tcPr>
            <w:tcW w:w="6529" w:type="dxa"/>
            <w:tcBorders>
              <w:top w:val="nil"/>
              <w:left w:val="single" w:sz="4" w:space="0" w:color="auto"/>
              <w:bottom w:val="single" w:sz="4" w:space="0" w:color="auto"/>
              <w:right w:val="single" w:sz="4" w:space="0" w:color="auto"/>
            </w:tcBorders>
            <w:shd w:val="clear" w:color="auto" w:fill="auto"/>
            <w:vAlign w:val="center"/>
            <w:hideMark/>
          </w:tcPr>
          <w:p w14:paraId="004A77B3" w14:textId="77777777" w:rsidR="001D3B8F" w:rsidRPr="001D3B8F" w:rsidRDefault="001D3B8F" w:rsidP="009D5EB2">
            <w:pPr>
              <w:spacing w:after="0" w:line="240" w:lineRule="auto"/>
              <w:jc w:val="both"/>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Ecosistemas del Sistema Guatemalteco de Áreas Protegidas (SIGAP) y la diversidad biológica conservados</w:t>
            </w:r>
          </w:p>
        </w:tc>
        <w:tc>
          <w:tcPr>
            <w:tcW w:w="1191" w:type="dxa"/>
            <w:tcBorders>
              <w:top w:val="nil"/>
              <w:left w:val="nil"/>
              <w:bottom w:val="single" w:sz="4" w:space="0" w:color="auto"/>
              <w:right w:val="single" w:sz="4" w:space="0" w:color="auto"/>
            </w:tcBorders>
            <w:shd w:val="clear" w:color="auto" w:fill="auto"/>
            <w:noWrap/>
            <w:vAlign w:val="center"/>
            <w:hideMark/>
          </w:tcPr>
          <w:p w14:paraId="43DEC4CD" w14:textId="77777777" w:rsidR="001D3B8F" w:rsidRPr="001D3B8F" w:rsidRDefault="001D3B8F" w:rsidP="009D5EB2">
            <w:pPr>
              <w:spacing w:after="0" w:line="240" w:lineRule="auto"/>
              <w:jc w:val="center"/>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 xml:space="preserve">Hectáreas </w:t>
            </w:r>
          </w:p>
        </w:tc>
        <w:tc>
          <w:tcPr>
            <w:tcW w:w="1032" w:type="dxa"/>
            <w:tcBorders>
              <w:top w:val="nil"/>
              <w:left w:val="nil"/>
              <w:bottom w:val="single" w:sz="4" w:space="0" w:color="auto"/>
              <w:right w:val="single" w:sz="4" w:space="0" w:color="auto"/>
            </w:tcBorders>
            <w:shd w:val="clear" w:color="auto" w:fill="auto"/>
            <w:vAlign w:val="center"/>
            <w:hideMark/>
          </w:tcPr>
          <w:p w14:paraId="5430BDD8" w14:textId="77777777" w:rsidR="001D3B8F" w:rsidRPr="001D3B8F" w:rsidRDefault="001D3B8F" w:rsidP="009D5EB2">
            <w:pPr>
              <w:spacing w:after="0" w:line="240" w:lineRule="auto"/>
              <w:jc w:val="right"/>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3.468.726</w:t>
            </w:r>
          </w:p>
        </w:tc>
      </w:tr>
      <w:tr w:rsidR="001D3B8F" w:rsidRPr="001D3B8F" w14:paraId="3E044B7D" w14:textId="77777777" w:rsidTr="00FE7F34">
        <w:trPr>
          <w:trHeight w:val="243"/>
        </w:trPr>
        <w:tc>
          <w:tcPr>
            <w:tcW w:w="6529" w:type="dxa"/>
            <w:tcBorders>
              <w:top w:val="nil"/>
              <w:left w:val="single" w:sz="4" w:space="0" w:color="auto"/>
              <w:bottom w:val="single" w:sz="4" w:space="0" w:color="auto"/>
              <w:right w:val="single" w:sz="4" w:space="0" w:color="auto"/>
            </w:tcBorders>
            <w:shd w:val="clear" w:color="auto" w:fill="auto"/>
            <w:vAlign w:val="center"/>
            <w:hideMark/>
          </w:tcPr>
          <w:p w14:paraId="4D4C7B36" w14:textId="77777777" w:rsidR="001D3B8F" w:rsidRPr="001D3B8F" w:rsidRDefault="001D3B8F" w:rsidP="009D5EB2">
            <w:pPr>
              <w:spacing w:after="0" w:line="240" w:lineRule="auto"/>
              <w:jc w:val="both"/>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Ecosistemas del SIGAP  protegidos por medio de Operativos de Control y Vigilancia.</w:t>
            </w:r>
          </w:p>
        </w:tc>
        <w:tc>
          <w:tcPr>
            <w:tcW w:w="1191" w:type="dxa"/>
            <w:tcBorders>
              <w:top w:val="nil"/>
              <w:left w:val="nil"/>
              <w:bottom w:val="single" w:sz="4" w:space="0" w:color="auto"/>
              <w:right w:val="single" w:sz="4" w:space="0" w:color="auto"/>
            </w:tcBorders>
            <w:shd w:val="clear" w:color="auto" w:fill="auto"/>
            <w:noWrap/>
            <w:vAlign w:val="center"/>
            <w:hideMark/>
          </w:tcPr>
          <w:p w14:paraId="0A1F9F43" w14:textId="77777777" w:rsidR="001D3B8F" w:rsidRPr="001D3B8F" w:rsidRDefault="001D3B8F" w:rsidP="009D5EB2">
            <w:pPr>
              <w:spacing w:after="0" w:line="240" w:lineRule="auto"/>
              <w:jc w:val="center"/>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Evento</w:t>
            </w:r>
          </w:p>
        </w:tc>
        <w:tc>
          <w:tcPr>
            <w:tcW w:w="1032" w:type="dxa"/>
            <w:tcBorders>
              <w:top w:val="nil"/>
              <w:left w:val="nil"/>
              <w:bottom w:val="single" w:sz="4" w:space="0" w:color="auto"/>
              <w:right w:val="single" w:sz="4" w:space="0" w:color="auto"/>
            </w:tcBorders>
            <w:shd w:val="clear" w:color="auto" w:fill="auto"/>
            <w:vAlign w:val="center"/>
            <w:hideMark/>
          </w:tcPr>
          <w:p w14:paraId="7A2D7C3E" w14:textId="77777777" w:rsidR="001D3B8F" w:rsidRPr="001D3B8F" w:rsidRDefault="001D3B8F" w:rsidP="009D5EB2">
            <w:pPr>
              <w:spacing w:after="0" w:line="240" w:lineRule="auto"/>
              <w:jc w:val="right"/>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2.149</w:t>
            </w:r>
          </w:p>
        </w:tc>
      </w:tr>
      <w:tr w:rsidR="001D3B8F" w:rsidRPr="001D3B8F" w14:paraId="4612117A" w14:textId="77777777" w:rsidTr="00FE7F34">
        <w:trPr>
          <w:trHeight w:val="365"/>
        </w:trPr>
        <w:tc>
          <w:tcPr>
            <w:tcW w:w="6529" w:type="dxa"/>
            <w:tcBorders>
              <w:top w:val="nil"/>
              <w:left w:val="single" w:sz="4" w:space="0" w:color="auto"/>
              <w:bottom w:val="single" w:sz="4" w:space="0" w:color="auto"/>
              <w:right w:val="single" w:sz="4" w:space="0" w:color="auto"/>
            </w:tcBorders>
            <w:shd w:val="clear" w:color="auto" w:fill="auto"/>
            <w:vAlign w:val="center"/>
            <w:hideMark/>
          </w:tcPr>
          <w:p w14:paraId="45D0C2B7" w14:textId="77777777" w:rsidR="001D3B8F" w:rsidRPr="001D3B8F" w:rsidRDefault="001D3B8F" w:rsidP="009D5EB2">
            <w:pPr>
              <w:spacing w:after="0" w:line="240" w:lineRule="auto"/>
              <w:jc w:val="both"/>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 xml:space="preserve">Instrumentos de </w:t>
            </w:r>
            <w:proofErr w:type="spellStart"/>
            <w:r w:rsidRPr="001D3B8F">
              <w:rPr>
                <w:rFonts w:ascii="Calibri" w:eastAsia="Times New Roman" w:hAnsi="Calibri" w:cs="Calibri"/>
                <w:sz w:val="22"/>
                <w:szCs w:val="22"/>
                <w:lang w:val="es-ES" w:eastAsia="es-ES"/>
              </w:rPr>
              <w:t>regulización</w:t>
            </w:r>
            <w:proofErr w:type="spellEnd"/>
            <w:r w:rsidRPr="001D3B8F">
              <w:rPr>
                <w:rFonts w:ascii="Calibri" w:eastAsia="Times New Roman" w:hAnsi="Calibri" w:cs="Calibri"/>
                <w:sz w:val="22"/>
                <w:szCs w:val="22"/>
                <w:lang w:val="es-ES" w:eastAsia="es-ES"/>
              </w:rPr>
              <w:t xml:space="preserve"> para el aprovechamiento sostenible y manejo de los recursos naturales, asociados al SIGAP y diversidad biológica.</w:t>
            </w:r>
          </w:p>
        </w:tc>
        <w:tc>
          <w:tcPr>
            <w:tcW w:w="1191" w:type="dxa"/>
            <w:tcBorders>
              <w:top w:val="nil"/>
              <w:left w:val="nil"/>
              <w:bottom w:val="single" w:sz="4" w:space="0" w:color="auto"/>
              <w:right w:val="single" w:sz="4" w:space="0" w:color="auto"/>
            </w:tcBorders>
            <w:shd w:val="clear" w:color="auto" w:fill="auto"/>
            <w:noWrap/>
            <w:vAlign w:val="center"/>
            <w:hideMark/>
          </w:tcPr>
          <w:p w14:paraId="74CACB2E" w14:textId="77777777" w:rsidR="001D3B8F" w:rsidRPr="001D3B8F" w:rsidRDefault="001D3B8F" w:rsidP="009D5EB2">
            <w:pPr>
              <w:spacing w:after="0" w:line="240" w:lineRule="auto"/>
              <w:jc w:val="center"/>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Documento</w:t>
            </w:r>
          </w:p>
        </w:tc>
        <w:tc>
          <w:tcPr>
            <w:tcW w:w="1032" w:type="dxa"/>
            <w:tcBorders>
              <w:top w:val="nil"/>
              <w:left w:val="nil"/>
              <w:bottom w:val="single" w:sz="4" w:space="0" w:color="auto"/>
              <w:right w:val="single" w:sz="4" w:space="0" w:color="auto"/>
            </w:tcBorders>
            <w:shd w:val="clear" w:color="auto" w:fill="auto"/>
            <w:vAlign w:val="center"/>
            <w:hideMark/>
          </w:tcPr>
          <w:p w14:paraId="22E1A8B6" w14:textId="77777777" w:rsidR="001D3B8F" w:rsidRPr="001D3B8F" w:rsidRDefault="001D3B8F" w:rsidP="009D5EB2">
            <w:pPr>
              <w:spacing w:after="0" w:line="240" w:lineRule="auto"/>
              <w:jc w:val="right"/>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964</w:t>
            </w:r>
          </w:p>
        </w:tc>
      </w:tr>
      <w:tr w:rsidR="001D3B8F" w:rsidRPr="001D3B8F" w14:paraId="4FDE1E05" w14:textId="77777777" w:rsidTr="00FE7F34">
        <w:trPr>
          <w:trHeight w:val="609"/>
        </w:trPr>
        <w:tc>
          <w:tcPr>
            <w:tcW w:w="6529" w:type="dxa"/>
            <w:tcBorders>
              <w:top w:val="nil"/>
              <w:left w:val="single" w:sz="4" w:space="0" w:color="auto"/>
              <w:bottom w:val="single" w:sz="4" w:space="0" w:color="auto"/>
              <w:right w:val="single" w:sz="4" w:space="0" w:color="auto"/>
            </w:tcBorders>
            <w:shd w:val="clear" w:color="auto" w:fill="auto"/>
            <w:vAlign w:val="center"/>
            <w:hideMark/>
          </w:tcPr>
          <w:p w14:paraId="3E355A79" w14:textId="77777777" w:rsidR="001D3B8F" w:rsidRPr="001D3B8F" w:rsidRDefault="001D3B8F" w:rsidP="009D5EB2">
            <w:pPr>
              <w:spacing w:after="0" w:line="240" w:lineRule="auto"/>
              <w:jc w:val="both"/>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 xml:space="preserve">Capacitación a guarda-recursos, personal de municipalidades y comunidades aledañas, para la </w:t>
            </w:r>
            <w:r w:rsidR="009D5EB2" w:rsidRPr="001D3B8F">
              <w:rPr>
                <w:rFonts w:ascii="Calibri" w:eastAsia="Times New Roman" w:hAnsi="Calibri" w:cs="Calibri"/>
                <w:sz w:val="22"/>
                <w:szCs w:val="22"/>
                <w:lang w:val="es-ES" w:eastAsia="es-ES"/>
              </w:rPr>
              <w:t>supervisión</w:t>
            </w:r>
            <w:r w:rsidRPr="001D3B8F">
              <w:rPr>
                <w:rFonts w:ascii="Calibri" w:eastAsia="Times New Roman" w:hAnsi="Calibri" w:cs="Calibri"/>
                <w:sz w:val="22"/>
                <w:szCs w:val="22"/>
                <w:lang w:val="es-ES" w:eastAsia="es-ES"/>
              </w:rPr>
              <w:t xml:space="preserve">, seguimiento, </w:t>
            </w:r>
            <w:r w:rsidR="009D5EB2" w:rsidRPr="001D3B8F">
              <w:rPr>
                <w:rFonts w:ascii="Calibri" w:eastAsia="Times New Roman" w:hAnsi="Calibri" w:cs="Calibri"/>
                <w:sz w:val="22"/>
                <w:szCs w:val="22"/>
                <w:lang w:val="es-ES" w:eastAsia="es-ES"/>
              </w:rPr>
              <w:t>prevención</w:t>
            </w:r>
            <w:r w:rsidRPr="001D3B8F">
              <w:rPr>
                <w:rFonts w:ascii="Calibri" w:eastAsia="Times New Roman" w:hAnsi="Calibri" w:cs="Calibri"/>
                <w:sz w:val="22"/>
                <w:szCs w:val="22"/>
                <w:lang w:val="es-ES" w:eastAsia="es-ES"/>
              </w:rPr>
              <w:t>, resguardo y mitigación de eventos catastróficos de origen antropogénico.</w:t>
            </w:r>
          </w:p>
        </w:tc>
        <w:tc>
          <w:tcPr>
            <w:tcW w:w="1191" w:type="dxa"/>
            <w:tcBorders>
              <w:top w:val="nil"/>
              <w:left w:val="nil"/>
              <w:bottom w:val="single" w:sz="4" w:space="0" w:color="auto"/>
              <w:right w:val="single" w:sz="4" w:space="0" w:color="auto"/>
            </w:tcBorders>
            <w:shd w:val="clear" w:color="auto" w:fill="auto"/>
            <w:noWrap/>
            <w:vAlign w:val="center"/>
            <w:hideMark/>
          </w:tcPr>
          <w:p w14:paraId="1FDCB60A" w14:textId="77777777" w:rsidR="001D3B8F" w:rsidRPr="001D3B8F" w:rsidRDefault="001D3B8F" w:rsidP="009D5EB2">
            <w:pPr>
              <w:spacing w:after="0" w:line="240" w:lineRule="auto"/>
              <w:jc w:val="center"/>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Evento</w:t>
            </w:r>
          </w:p>
        </w:tc>
        <w:tc>
          <w:tcPr>
            <w:tcW w:w="1032" w:type="dxa"/>
            <w:tcBorders>
              <w:top w:val="nil"/>
              <w:left w:val="nil"/>
              <w:bottom w:val="single" w:sz="4" w:space="0" w:color="auto"/>
              <w:right w:val="single" w:sz="4" w:space="0" w:color="auto"/>
            </w:tcBorders>
            <w:shd w:val="clear" w:color="auto" w:fill="auto"/>
            <w:vAlign w:val="center"/>
            <w:hideMark/>
          </w:tcPr>
          <w:p w14:paraId="71406E8D" w14:textId="77777777" w:rsidR="001D3B8F" w:rsidRPr="001D3B8F" w:rsidRDefault="001D3B8F" w:rsidP="009D5EB2">
            <w:pPr>
              <w:spacing w:after="0" w:line="240" w:lineRule="auto"/>
              <w:jc w:val="right"/>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33</w:t>
            </w:r>
          </w:p>
        </w:tc>
      </w:tr>
      <w:tr w:rsidR="001D3B8F" w:rsidRPr="001D3B8F" w14:paraId="56C8A25C" w14:textId="77777777" w:rsidTr="00FE7F34">
        <w:trPr>
          <w:trHeight w:val="243"/>
        </w:trPr>
        <w:tc>
          <w:tcPr>
            <w:tcW w:w="6529" w:type="dxa"/>
            <w:tcBorders>
              <w:top w:val="nil"/>
              <w:left w:val="single" w:sz="4" w:space="0" w:color="auto"/>
              <w:bottom w:val="single" w:sz="4" w:space="0" w:color="auto"/>
              <w:right w:val="single" w:sz="4" w:space="0" w:color="auto"/>
            </w:tcBorders>
            <w:shd w:val="clear" w:color="auto" w:fill="auto"/>
            <w:vAlign w:val="center"/>
            <w:hideMark/>
          </w:tcPr>
          <w:p w14:paraId="173276F7" w14:textId="77777777" w:rsidR="001D3B8F" w:rsidRPr="001D3B8F" w:rsidRDefault="001D3B8F" w:rsidP="009D5EB2">
            <w:pPr>
              <w:spacing w:after="0" w:line="240" w:lineRule="auto"/>
              <w:jc w:val="both"/>
              <w:rPr>
                <w:rFonts w:ascii="Calibri" w:eastAsia="Times New Roman" w:hAnsi="Calibri" w:cs="Calibri"/>
                <w:color w:val="000000"/>
                <w:sz w:val="22"/>
                <w:szCs w:val="22"/>
                <w:lang w:val="es-ES" w:eastAsia="es-ES"/>
              </w:rPr>
            </w:pPr>
            <w:r w:rsidRPr="001D3B8F">
              <w:rPr>
                <w:rFonts w:ascii="Calibri" w:eastAsia="Times New Roman" w:hAnsi="Calibri" w:cs="Calibri"/>
                <w:color w:val="000000"/>
                <w:sz w:val="22"/>
                <w:szCs w:val="22"/>
                <w:lang w:val="es-ES" w:eastAsia="es-ES"/>
              </w:rPr>
              <w:t xml:space="preserve">Opiniones </w:t>
            </w:r>
            <w:r w:rsidR="009D5EB2" w:rsidRPr="001D3B8F">
              <w:rPr>
                <w:rFonts w:ascii="Calibri" w:eastAsia="Times New Roman" w:hAnsi="Calibri" w:cs="Calibri"/>
                <w:color w:val="000000"/>
                <w:sz w:val="22"/>
                <w:szCs w:val="22"/>
                <w:lang w:val="es-ES" w:eastAsia="es-ES"/>
              </w:rPr>
              <w:t>técnicas</w:t>
            </w:r>
            <w:r w:rsidRPr="001D3B8F">
              <w:rPr>
                <w:rFonts w:ascii="Calibri" w:eastAsia="Times New Roman" w:hAnsi="Calibri" w:cs="Calibri"/>
                <w:color w:val="000000"/>
                <w:sz w:val="22"/>
                <w:szCs w:val="22"/>
                <w:lang w:val="es-ES" w:eastAsia="es-ES"/>
              </w:rPr>
              <w:t xml:space="preserve"> y </w:t>
            </w:r>
            <w:r w:rsidR="009D5EB2" w:rsidRPr="001D3B8F">
              <w:rPr>
                <w:rFonts w:ascii="Calibri" w:eastAsia="Times New Roman" w:hAnsi="Calibri" w:cs="Calibri"/>
                <w:color w:val="000000"/>
                <w:sz w:val="22"/>
                <w:szCs w:val="22"/>
                <w:lang w:val="es-ES" w:eastAsia="es-ES"/>
              </w:rPr>
              <w:t>jurídicas</w:t>
            </w:r>
            <w:r w:rsidRPr="001D3B8F">
              <w:rPr>
                <w:rFonts w:ascii="Calibri" w:eastAsia="Times New Roman" w:hAnsi="Calibri" w:cs="Calibri"/>
                <w:color w:val="000000"/>
                <w:sz w:val="22"/>
                <w:szCs w:val="22"/>
                <w:lang w:val="es-ES" w:eastAsia="es-ES"/>
              </w:rPr>
              <w:t xml:space="preserve"> emitidas para el desarrollo de proyectos y actividades dentro del SIGAP.</w:t>
            </w:r>
          </w:p>
        </w:tc>
        <w:tc>
          <w:tcPr>
            <w:tcW w:w="1191" w:type="dxa"/>
            <w:tcBorders>
              <w:top w:val="nil"/>
              <w:left w:val="nil"/>
              <w:bottom w:val="single" w:sz="4" w:space="0" w:color="auto"/>
              <w:right w:val="single" w:sz="4" w:space="0" w:color="auto"/>
            </w:tcBorders>
            <w:shd w:val="clear" w:color="auto" w:fill="auto"/>
            <w:noWrap/>
            <w:vAlign w:val="center"/>
            <w:hideMark/>
          </w:tcPr>
          <w:p w14:paraId="060AB0B5" w14:textId="77777777" w:rsidR="001D3B8F" w:rsidRPr="001D3B8F" w:rsidRDefault="001D3B8F" w:rsidP="009D5EB2">
            <w:pPr>
              <w:spacing w:after="0" w:line="240" w:lineRule="auto"/>
              <w:jc w:val="center"/>
              <w:rPr>
                <w:rFonts w:ascii="Calibri" w:eastAsia="Times New Roman" w:hAnsi="Calibri" w:cs="Calibri"/>
                <w:color w:val="000000"/>
                <w:sz w:val="22"/>
                <w:szCs w:val="22"/>
                <w:lang w:val="es-ES" w:eastAsia="es-ES"/>
              </w:rPr>
            </w:pPr>
            <w:r w:rsidRPr="001D3B8F">
              <w:rPr>
                <w:rFonts w:ascii="Calibri" w:eastAsia="Times New Roman" w:hAnsi="Calibri" w:cs="Calibri"/>
                <w:color w:val="000000"/>
                <w:sz w:val="22"/>
                <w:szCs w:val="22"/>
                <w:lang w:val="es-ES" w:eastAsia="es-ES"/>
              </w:rPr>
              <w:t>Documento</w:t>
            </w:r>
          </w:p>
        </w:tc>
        <w:tc>
          <w:tcPr>
            <w:tcW w:w="1032" w:type="dxa"/>
            <w:tcBorders>
              <w:top w:val="nil"/>
              <w:left w:val="nil"/>
              <w:bottom w:val="single" w:sz="4" w:space="0" w:color="auto"/>
              <w:right w:val="single" w:sz="4" w:space="0" w:color="auto"/>
            </w:tcBorders>
            <w:shd w:val="clear" w:color="auto" w:fill="auto"/>
            <w:vAlign w:val="center"/>
            <w:hideMark/>
          </w:tcPr>
          <w:p w14:paraId="6329D476" w14:textId="77777777" w:rsidR="001D3B8F" w:rsidRPr="001D3B8F" w:rsidRDefault="001D3B8F" w:rsidP="009D5EB2">
            <w:pPr>
              <w:spacing w:after="0" w:line="240" w:lineRule="auto"/>
              <w:jc w:val="right"/>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4.013</w:t>
            </w:r>
          </w:p>
        </w:tc>
      </w:tr>
      <w:tr w:rsidR="001D3B8F" w:rsidRPr="001D3B8F" w14:paraId="0F5F231C" w14:textId="77777777" w:rsidTr="00FE7F34">
        <w:trPr>
          <w:trHeight w:val="121"/>
        </w:trPr>
        <w:tc>
          <w:tcPr>
            <w:tcW w:w="6529" w:type="dxa"/>
            <w:tcBorders>
              <w:top w:val="nil"/>
              <w:left w:val="single" w:sz="4" w:space="0" w:color="auto"/>
              <w:bottom w:val="single" w:sz="4" w:space="0" w:color="auto"/>
              <w:right w:val="single" w:sz="4" w:space="0" w:color="auto"/>
            </w:tcBorders>
            <w:shd w:val="clear" w:color="auto" w:fill="auto"/>
            <w:noWrap/>
            <w:vAlign w:val="center"/>
            <w:hideMark/>
          </w:tcPr>
          <w:p w14:paraId="6A09880C" w14:textId="77777777" w:rsidR="001D3B8F" w:rsidRPr="001D3B8F" w:rsidRDefault="001D3B8F" w:rsidP="009D5EB2">
            <w:pPr>
              <w:spacing w:after="0" w:line="240" w:lineRule="auto"/>
              <w:jc w:val="both"/>
              <w:rPr>
                <w:rFonts w:ascii="Calibri" w:eastAsia="Times New Roman" w:hAnsi="Calibri" w:cs="Calibri"/>
                <w:color w:val="000000"/>
                <w:sz w:val="22"/>
                <w:szCs w:val="22"/>
                <w:lang w:val="es-ES" w:eastAsia="es-ES"/>
              </w:rPr>
            </w:pPr>
            <w:r w:rsidRPr="001D3B8F">
              <w:rPr>
                <w:rFonts w:ascii="Calibri" w:eastAsia="Times New Roman" w:hAnsi="Calibri" w:cs="Calibri"/>
                <w:color w:val="000000"/>
                <w:sz w:val="22"/>
                <w:szCs w:val="22"/>
                <w:lang w:val="es-ES" w:eastAsia="es-ES"/>
              </w:rPr>
              <w:t>Combate control de eventos catastróficos (incendios, plangas, especies exóticas invasoras y otras.) de origen antropogénico para proteger los ecosistemas.</w:t>
            </w:r>
          </w:p>
        </w:tc>
        <w:tc>
          <w:tcPr>
            <w:tcW w:w="1191" w:type="dxa"/>
            <w:tcBorders>
              <w:top w:val="nil"/>
              <w:left w:val="nil"/>
              <w:bottom w:val="single" w:sz="4" w:space="0" w:color="auto"/>
              <w:right w:val="single" w:sz="4" w:space="0" w:color="auto"/>
            </w:tcBorders>
            <w:shd w:val="clear" w:color="auto" w:fill="auto"/>
            <w:noWrap/>
            <w:vAlign w:val="center"/>
            <w:hideMark/>
          </w:tcPr>
          <w:p w14:paraId="0AB53264" w14:textId="77777777" w:rsidR="001D3B8F" w:rsidRPr="001D3B8F" w:rsidRDefault="001D3B8F" w:rsidP="009D5EB2">
            <w:pPr>
              <w:spacing w:after="0" w:line="240" w:lineRule="auto"/>
              <w:jc w:val="center"/>
              <w:rPr>
                <w:rFonts w:ascii="Calibri" w:eastAsia="Times New Roman" w:hAnsi="Calibri" w:cs="Calibri"/>
                <w:color w:val="000000"/>
                <w:sz w:val="22"/>
                <w:szCs w:val="22"/>
                <w:lang w:val="es-ES" w:eastAsia="es-ES"/>
              </w:rPr>
            </w:pPr>
            <w:r w:rsidRPr="001D3B8F">
              <w:rPr>
                <w:rFonts w:ascii="Calibri" w:eastAsia="Times New Roman" w:hAnsi="Calibri" w:cs="Calibri"/>
                <w:color w:val="000000"/>
                <w:sz w:val="22"/>
                <w:szCs w:val="22"/>
                <w:lang w:val="es-ES" w:eastAsia="es-ES"/>
              </w:rPr>
              <w:t>Evento</w:t>
            </w:r>
          </w:p>
        </w:tc>
        <w:tc>
          <w:tcPr>
            <w:tcW w:w="1032" w:type="dxa"/>
            <w:tcBorders>
              <w:top w:val="nil"/>
              <w:left w:val="nil"/>
              <w:bottom w:val="single" w:sz="4" w:space="0" w:color="auto"/>
              <w:right w:val="single" w:sz="4" w:space="0" w:color="auto"/>
            </w:tcBorders>
            <w:shd w:val="clear" w:color="auto" w:fill="auto"/>
            <w:vAlign w:val="center"/>
            <w:hideMark/>
          </w:tcPr>
          <w:p w14:paraId="645AEDBC" w14:textId="77777777" w:rsidR="001D3B8F" w:rsidRPr="001D3B8F" w:rsidRDefault="001D3B8F" w:rsidP="009D5EB2">
            <w:pPr>
              <w:spacing w:after="0" w:line="240" w:lineRule="auto"/>
              <w:jc w:val="right"/>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775</w:t>
            </w:r>
          </w:p>
        </w:tc>
      </w:tr>
      <w:tr w:rsidR="001D3B8F" w:rsidRPr="001D3B8F" w14:paraId="6031C28F" w14:textId="77777777" w:rsidTr="00FE7F34">
        <w:trPr>
          <w:trHeight w:val="121"/>
        </w:trPr>
        <w:tc>
          <w:tcPr>
            <w:tcW w:w="875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FD2AC88" w14:textId="77777777" w:rsidR="001D3B8F" w:rsidRPr="001D3B8F" w:rsidRDefault="001D3B8F" w:rsidP="009D5EB2">
            <w:pPr>
              <w:spacing w:after="0" w:line="240" w:lineRule="auto"/>
              <w:jc w:val="both"/>
              <w:rPr>
                <w:rFonts w:ascii="Calibri" w:eastAsia="Times New Roman" w:hAnsi="Calibri" w:cs="Calibri"/>
                <w:b/>
                <w:bCs/>
                <w:color w:val="000000"/>
                <w:sz w:val="32"/>
                <w:szCs w:val="32"/>
                <w:lang w:val="es-ES" w:eastAsia="es-ES"/>
              </w:rPr>
            </w:pPr>
            <w:r w:rsidRPr="001D3B8F">
              <w:rPr>
                <w:rFonts w:ascii="Calibri" w:eastAsia="Times New Roman" w:hAnsi="Calibri" w:cs="Calibri"/>
                <w:b/>
                <w:bCs/>
                <w:color w:val="000000"/>
                <w:sz w:val="32"/>
                <w:szCs w:val="32"/>
                <w:lang w:val="es-ES" w:eastAsia="es-ES"/>
              </w:rPr>
              <w:t>Proyectos para la Conservación de áreas protegidas y Diversidad Biológica</w:t>
            </w:r>
          </w:p>
        </w:tc>
      </w:tr>
      <w:tr w:rsidR="001D3B8F" w:rsidRPr="001D3B8F" w14:paraId="01E44ADB" w14:textId="77777777" w:rsidTr="00FE7F34">
        <w:trPr>
          <w:trHeight w:val="365"/>
        </w:trPr>
        <w:tc>
          <w:tcPr>
            <w:tcW w:w="6529" w:type="dxa"/>
            <w:tcBorders>
              <w:top w:val="nil"/>
              <w:left w:val="single" w:sz="4" w:space="0" w:color="auto"/>
              <w:bottom w:val="single" w:sz="4" w:space="0" w:color="auto"/>
              <w:right w:val="single" w:sz="4" w:space="0" w:color="auto"/>
            </w:tcBorders>
            <w:shd w:val="clear" w:color="auto" w:fill="auto"/>
            <w:vAlign w:val="center"/>
            <w:hideMark/>
          </w:tcPr>
          <w:p w14:paraId="7001CA07" w14:textId="77777777" w:rsidR="001D3B8F" w:rsidRPr="001D3B8F" w:rsidRDefault="001D3B8F" w:rsidP="009D5EB2">
            <w:pPr>
              <w:spacing w:after="0" w:line="240" w:lineRule="auto"/>
              <w:jc w:val="both"/>
              <w:rPr>
                <w:rFonts w:ascii="Calibri" w:eastAsia="Times New Roman" w:hAnsi="Calibri" w:cs="Calibri"/>
                <w:color w:val="000000"/>
                <w:sz w:val="22"/>
                <w:szCs w:val="22"/>
                <w:lang w:val="es-ES" w:eastAsia="es-ES"/>
              </w:rPr>
            </w:pPr>
            <w:r w:rsidRPr="001D3B8F">
              <w:rPr>
                <w:rFonts w:ascii="Calibri" w:eastAsia="Times New Roman" w:hAnsi="Calibri" w:cs="Calibri"/>
                <w:color w:val="000000"/>
                <w:sz w:val="22"/>
                <w:szCs w:val="22"/>
                <w:lang w:val="es-ES" w:eastAsia="es-ES"/>
              </w:rPr>
              <w:t xml:space="preserve">Proyectos de conservación, </w:t>
            </w:r>
            <w:r w:rsidR="009D5EB2" w:rsidRPr="001D3B8F">
              <w:rPr>
                <w:rFonts w:ascii="Calibri" w:eastAsia="Times New Roman" w:hAnsi="Calibri" w:cs="Calibri"/>
                <w:color w:val="000000"/>
                <w:sz w:val="22"/>
                <w:szCs w:val="22"/>
                <w:lang w:val="es-ES" w:eastAsia="es-ES"/>
              </w:rPr>
              <w:t>valoración</w:t>
            </w:r>
            <w:r w:rsidRPr="001D3B8F">
              <w:rPr>
                <w:rFonts w:ascii="Calibri" w:eastAsia="Times New Roman" w:hAnsi="Calibri" w:cs="Calibri"/>
                <w:color w:val="000000"/>
                <w:sz w:val="22"/>
                <w:szCs w:val="22"/>
                <w:lang w:val="es-ES" w:eastAsia="es-ES"/>
              </w:rPr>
              <w:t xml:space="preserve">, uso sostenible y/o investigación </w:t>
            </w:r>
            <w:r w:rsidR="009D5EB2" w:rsidRPr="001D3B8F">
              <w:rPr>
                <w:rFonts w:ascii="Calibri" w:eastAsia="Times New Roman" w:hAnsi="Calibri" w:cs="Calibri"/>
                <w:color w:val="000000"/>
                <w:sz w:val="22"/>
                <w:szCs w:val="22"/>
                <w:lang w:val="es-ES" w:eastAsia="es-ES"/>
              </w:rPr>
              <w:t>científica</w:t>
            </w:r>
            <w:r w:rsidRPr="001D3B8F">
              <w:rPr>
                <w:rFonts w:ascii="Calibri" w:eastAsia="Times New Roman" w:hAnsi="Calibri" w:cs="Calibri"/>
                <w:color w:val="000000"/>
                <w:sz w:val="22"/>
                <w:szCs w:val="22"/>
                <w:lang w:val="es-ES" w:eastAsia="es-ES"/>
              </w:rPr>
              <w:t xml:space="preserve"> en áreas protegidas y diversidad biológica</w:t>
            </w:r>
          </w:p>
        </w:tc>
        <w:tc>
          <w:tcPr>
            <w:tcW w:w="1191" w:type="dxa"/>
            <w:tcBorders>
              <w:top w:val="nil"/>
              <w:left w:val="nil"/>
              <w:bottom w:val="single" w:sz="4" w:space="0" w:color="auto"/>
              <w:right w:val="single" w:sz="4" w:space="0" w:color="auto"/>
            </w:tcBorders>
            <w:shd w:val="clear" w:color="auto" w:fill="auto"/>
            <w:noWrap/>
            <w:vAlign w:val="center"/>
            <w:hideMark/>
          </w:tcPr>
          <w:p w14:paraId="0FB065D5" w14:textId="77777777" w:rsidR="001D3B8F" w:rsidRPr="001D3B8F" w:rsidRDefault="001D3B8F" w:rsidP="009D5EB2">
            <w:pPr>
              <w:spacing w:after="0" w:line="240" w:lineRule="auto"/>
              <w:jc w:val="center"/>
              <w:rPr>
                <w:rFonts w:ascii="Calibri" w:eastAsia="Times New Roman" w:hAnsi="Calibri" w:cs="Calibri"/>
                <w:color w:val="000000"/>
                <w:sz w:val="22"/>
                <w:szCs w:val="22"/>
                <w:lang w:val="es-ES" w:eastAsia="es-ES"/>
              </w:rPr>
            </w:pPr>
            <w:r w:rsidRPr="001D3B8F">
              <w:rPr>
                <w:rFonts w:ascii="Calibri" w:eastAsia="Times New Roman" w:hAnsi="Calibri" w:cs="Calibri"/>
                <w:color w:val="000000"/>
                <w:sz w:val="22"/>
                <w:szCs w:val="22"/>
                <w:lang w:val="es-ES" w:eastAsia="es-ES"/>
              </w:rPr>
              <w:t>Documento</w:t>
            </w:r>
          </w:p>
        </w:tc>
        <w:tc>
          <w:tcPr>
            <w:tcW w:w="1032" w:type="dxa"/>
            <w:tcBorders>
              <w:top w:val="nil"/>
              <w:left w:val="nil"/>
              <w:bottom w:val="single" w:sz="4" w:space="0" w:color="auto"/>
              <w:right w:val="single" w:sz="4" w:space="0" w:color="auto"/>
            </w:tcBorders>
            <w:shd w:val="clear" w:color="auto" w:fill="auto"/>
            <w:vAlign w:val="center"/>
            <w:hideMark/>
          </w:tcPr>
          <w:p w14:paraId="7D3F5672" w14:textId="77777777" w:rsidR="001D3B8F" w:rsidRPr="001D3B8F" w:rsidRDefault="001D3B8F" w:rsidP="009D5EB2">
            <w:pPr>
              <w:spacing w:after="0" w:line="240" w:lineRule="auto"/>
              <w:jc w:val="right"/>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0</w:t>
            </w:r>
          </w:p>
        </w:tc>
      </w:tr>
      <w:tr w:rsidR="001D3B8F" w:rsidRPr="001D3B8F" w14:paraId="1EA9CF39" w14:textId="77777777" w:rsidTr="00FE7F34">
        <w:trPr>
          <w:trHeight w:val="243"/>
        </w:trPr>
        <w:tc>
          <w:tcPr>
            <w:tcW w:w="6529" w:type="dxa"/>
            <w:tcBorders>
              <w:top w:val="nil"/>
              <w:left w:val="single" w:sz="4" w:space="0" w:color="auto"/>
              <w:bottom w:val="single" w:sz="4" w:space="0" w:color="auto"/>
              <w:right w:val="single" w:sz="4" w:space="0" w:color="auto"/>
            </w:tcBorders>
            <w:shd w:val="clear" w:color="auto" w:fill="auto"/>
            <w:vAlign w:val="center"/>
            <w:hideMark/>
          </w:tcPr>
          <w:p w14:paraId="2E18555A" w14:textId="77777777" w:rsidR="001D3B8F" w:rsidRPr="001D3B8F" w:rsidRDefault="001D3B8F" w:rsidP="009D5EB2">
            <w:pPr>
              <w:spacing w:after="0" w:line="240" w:lineRule="auto"/>
              <w:jc w:val="both"/>
              <w:rPr>
                <w:rFonts w:ascii="Calibri" w:eastAsia="Times New Roman" w:hAnsi="Calibri" w:cs="Calibri"/>
                <w:color w:val="000000"/>
                <w:sz w:val="22"/>
                <w:szCs w:val="22"/>
                <w:lang w:val="es-ES" w:eastAsia="es-ES"/>
              </w:rPr>
            </w:pPr>
            <w:r w:rsidRPr="001D3B8F">
              <w:rPr>
                <w:rFonts w:ascii="Calibri" w:eastAsia="Times New Roman" w:hAnsi="Calibri" w:cs="Calibri"/>
                <w:color w:val="000000"/>
                <w:sz w:val="22"/>
                <w:szCs w:val="22"/>
                <w:lang w:val="es-ES" w:eastAsia="es-ES"/>
              </w:rPr>
              <w:t>Áreas protegidas fortalecidas a través de proyectos de conservación.</w:t>
            </w:r>
          </w:p>
        </w:tc>
        <w:tc>
          <w:tcPr>
            <w:tcW w:w="1191" w:type="dxa"/>
            <w:tcBorders>
              <w:top w:val="nil"/>
              <w:left w:val="nil"/>
              <w:bottom w:val="single" w:sz="4" w:space="0" w:color="auto"/>
              <w:right w:val="single" w:sz="4" w:space="0" w:color="auto"/>
            </w:tcBorders>
            <w:shd w:val="clear" w:color="auto" w:fill="auto"/>
            <w:noWrap/>
            <w:vAlign w:val="center"/>
            <w:hideMark/>
          </w:tcPr>
          <w:p w14:paraId="768F3476" w14:textId="77777777" w:rsidR="001D3B8F" w:rsidRPr="001D3B8F" w:rsidRDefault="009D5EB2" w:rsidP="009D5EB2">
            <w:pPr>
              <w:spacing w:after="0" w:line="240" w:lineRule="auto"/>
              <w:jc w:val="center"/>
              <w:rPr>
                <w:rFonts w:ascii="Calibri" w:eastAsia="Times New Roman" w:hAnsi="Calibri" w:cs="Calibri"/>
                <w:color w:val="000000"/>
                <w:sz w:val="22"/>
                <w:szCs w:val="22"/>
                <w:lang w:val="es-ES" w:eastAsia="es-ES"/>
              </w:rPr>
            </w:pPr>
            <w:r w:rsidRPr="001D3B8F">
              <w:rPr>
                <w:rFonts w:ascii="Calibri" w:eastAsia="Times New Roman" w:hAnsi="Calibri" w:cs="Calibri"/>
                <w:color w:val="000000"/>
                <w:sz w:val="22"/>
                <w:szCs w:val="22"/>
                <w:lang w:val="es-ES" w:eastAsia="es-ES"/>
              </w:rPr>
              <w:t>Hectárea</w:t>
            </w:r>
          </w:p>
        </w:tc>
        <w:tc>
          <w:tcPr>
            <w:tcW w:w="1032" w:type="dxa"/>
            <w:tcBorders>
              <w:top w:val="nil"/>
              <w:left w:val="nil"/>
              <w:bottom w:val="single" w:sz="4" w:space="0" w:color="auto"/>
              <w:right w:val="single" w:sz="4" w:space="0" w:color="auto"/>
            </w:tcBorders>
            <w:shd w:val="clear" w:color="auto" w:fill="auto"/>
            <w:vAlign w:val="center"/>
            <w:hideMark/>
          </w:tcPr>
          <w:p w14:paraId="6EDC90BF" w14:textId="77777777" w:rsidR="001D3B8F" w:rsidRPr="001D3B8F" w:rsidRDefault="001D3B8F" w:rsidP="009D5EB2">
            <w:pPr>
              <w:spacing w:after="0" w:line="240" w:lineRule="auto"/>
              <w:jc w:val="right"/>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0</w:t>
            </w:r>
          </w:p>
        </w:tc>
      </w:tr>
      <w:tr w:rsidR="001D3B8F" w:rsidRPr="001D3B8F" w14:paraId="7CFD5489" w14:textId="77777777" w:rsidTr="00FE7F34">
        <w:trPr>
          <w:trHeight w:val="170"/>
        </w:trPr>
        <w:tc>
          <w:tcPr>
            <w:tcW w:w="875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37F7D78" w14:textId="77777777" w:rsidR="001D3B8F" w:rsidRPr="001D3B8F" w:rsidRDefault="009D5EB2" w:rsidP="009D5EB2">
            <w:pPr>
              <w:spacing w:after="0" w:line="240" w:lineRule="auto"/>
              <w:jc w:val="both"/>
              <w:rPr>
                <w:rFonts w:ascii="Calibri" w:eastAsia="Times New Roman" w:hAnsi="Calibri" w:cs="Calibri"/>
                <w:b/>
                <w:bCs/>
                <w:color w:val="000000"/>
                <w:sz w:val="32"/>
                <w:szCs w:val="32"/>
                <w:lang w:val="es-ES" w:eastAsia="es-ES"/>
              </w:rPr>
            </w:pPr>
            <w:r w:rsidRPr="001D3B8F">
              <w:rPr>
                <w:rFonts w:ascii="Calibri" w:eastAsia="Times New Roman" w:hAnsi="Calibri" w:cs="Calibri"/>
                <w:b/>
                <w:bCs/>
                <w:color w:val="000000"/>
                <w:sz w:val="32"/>
                <w:szCs w:val="32"/>
                <w:lang w:val="es-ES" w:eastAsia="es-ES"/>
              </w:rPr>
              <w:t>Población</w:t>
            </w:r>
            <w:r w:rsidR="001D3B8F" w:rsidRPr="001D3B8F">
              <w:rPr>
                <w:rFonts w:ascii="Calibri" w:eastAsia="Times New Roman" w:hAnsi="Calibri" w:cs="Calibri"/>
                <w:b/>
                <w:bCs/>
                <w:color w:val="000000"/>
                <w:sz w:val="32"/>
                <w:szCs w:val="32"/>
                <w:lang w:val="es-ES" w:eastAsia="es-ES"/>
              </w:rPr>
              <w:t xml:space="preserve"> Guatemalteca adyacente o en áreas protegidas beneficiadas por el uso sostenible de los recursos naturales.</w:t>
            </w:r>
          </w:p>
        </w:tc>
      </w:tr>
      <w:tr w:rsidR="001D3B8F" w:rsidRPr="001D3B8F" w14:paraId="14CA2879" w14:textId="77777777" w:rsidTr="00FE7F34">
        <w:trPr>
          <w:trHeight w:val="365"/>
        </w:trPr>
        <w:tc>
          <w:tcPr>
            <w:tcW w:w="6529" w:type="dxa"/>
            <w:tcBorders>
              <w:top w:val="nil"/>
              <w:left w:val="single" w:sz="4" w:space="0" w:color="auto"/>
              <w:bottom w:val="single" w:sz="4" w:space="0" w:color="auto"/>
              <w:right w:val="single" w:sz="4" w:space="0" w:color="auto"/>
            </w:tcBorders>
            <w:shd w:val="clear" w:color="auto" w:fill="auto"/>
            <w:vAlign w:val="center"/>
            <w:hideMark/>
          </w:tcPr>
          <w:p w14:paraId="1DA0F3FF" w14:textId="77777777" w:rsidR="001D3B8F" w:rsidRPr="001D3B8F" w:rsidRDefault="001D3B8F" w:rsidP="009D5EB2">
            <w:pPr>
              <w:spacing w:after="0" w:line="240" w:lineRule="auto"/>
              <w:jc w:val="both"/>
              <w:rPr>
                <w:rFonts w:ascii="Calibri" w:eastAsia="Times New Roman" w:hAnsi="Calibri" w:cs="Calibri"/>
                <w:color w:val="000000"/>
                <w:sz w:val="22"/>
                <w:szCs w:val="22"/>
                <w:lang w:val="es-ES" w:eastAsia="es-ES"/>
              </w:rPr>
            </w:pPr>
            <w:r w:rsidRPr="001D3B8F">
              <w:rPr>
                <w:rFonts w:ascii="Calibri" w:eastAsia="Times New Roman" w:hAnsi="Calibri" w:cs="Calibri"/>
                <w:color w:val="000000"/>
                <w:sz w:val="22"/>
                <w:szCs w:val="22"/>
                <w:lang w:val="es-ES" w:eastAsia="es-ES"/>
              </w:rPr>
              <w:t>Población Guatemalteca ubicada dentro y en  zonas de influencia  del SIGAP capacitados y sensibilizados sobre la importancia de la diversidad biológica.</w:t>
            </w:r>
          </w:p>
        </w:tc>
        <w:tc>
          <w:tcPr>
            <w:tcW w:w="1191" w:type="dxa"/>
            <w:tcBorders>
              <w:top w:val="nil"/>
              <w:left w:val="nil"/>
              <w:bottom w:val="single" w:sz="4" w:space="0" w:color="auto"/>
              <w:right w:val="single" w:sz="4" w:space="0" w:color="auto"/>
            </w:tcBorders>
            <w:shd w:val="clear" w:color="auto" w:fill="auto"/>
            <w:noWrap/>
            <w:vAlign w:val="center"/>
            <w:hideMark/>
          </w:tcPr>
          <w:p w14:paraId="42BD4A97" w14:textId="77777777" w:rsidR="001D3B8F" w:rsidRPr="001D3B8F" w:rsidRDefault="001D3B8F" w:rsidP="009D5EB2">
            <w:pPr>
              <w:spacing w:after="0" w:line="240" w:lineRule="auto"/>
              <w:jc w:val="center"/>
              <w:rPr>
                <w:rFonts w:ascii="Calibri" w:eastAsia="Times New Roman" w:hAnsi="Calibri" w:cs="Calibri"/>
                <w:color w:val="000000"/>
                <w:sz w:val="22"/>
                <w:szCs w:val="22"/>
                <w:lang w:val="es-ES" w:eastAsia="es-ES"/>
              </w:rPr>
            </w:pPr>
            <w:r w:rsidRPr="001D3B8F">
              <w:rPr>
                <w:rFonts w:ascii="Calibri" w:eastAsia="Times New Roman" w:hAnsi="Calibri" w:cs="Calibri"/>
                <w:color w:val="000000"/>
                <w:sz w:val="22"/>
                <w:szCs w:val="22"/>
                <w:lang w:val="es-ES" w:eastAsia="es-ES"/>
              </w:rPr>
              <w:t>Evento</w:t>
            </w:r>
          </w:p>
        </w:tc>
        <w:tc>
          <w:tcPr>
            <w:tcW w:w="1032" w:type="dxa"/>
            <w:tcBorders>
              <w:top w:val="nil"/>
              <w:left w:val="nil"/>
              <w:bottom w:val="single" w:sz="4" w:space="0" w:color="auto"/>
              <w:right w:val="single" w:sz="4" w:space="0" w:color="auto"/>
            </w:tcBorders>
            <w:shd w:val="clear" w:color="auto" w:fill="auto"/>
            <w:vAlign w:val="center"/>
            <w:hideMark/>
          </w:tcPr>
          <w:p w14:paraId="72E34B3C" w14:textId="77777777" w:rsidR="001D3B8F" w:rsidRPr="001D3B8F" w:rsidRDefault="001D3B8F" w:rsidP="009D5EB2">
            <w:pPr>
              <w:spacing w:after="0" w:line="240" w:lineRule="auto"/>
              <w:jc w:val="right"/>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3.052</w:t>
            </w:r>
          </w:p>
        </w:tc>
      </w:tr>
      <w:tr w:rsidR="001D3B8F" w:rsidRPr="001D3B8F" w14:paraId="0320E8E0" w14:textId="77777777" w:rsidTr="00FE7F34">
        <w:trPr>
          <w:trHeight w:val="365"/>
        </w:trPr>
        <w:tc>
          <w:tcPr>
            <w:tcW w:w="6529" w:type="dxa"/>
            <w:tcBorders>
              <w:top w:val="nil"/>
              <w:left w:val="single" w:sz="4" w:space="0" w:color="auto"/>
              <w:bottom w:val="single" w:sz="4" w:space="0" w:color="auto"/>
              <w:right w:val="single" w:sz="4" w:space="0" w:color="auto"/>
            </w:tcBorders>
            <w:shd w:val="clear" w:color="auto" w:fill="auto"/>
            <w:vAlign w:val="center"/>
            <w:hideMark/>
          </w:tcPr>
          <w:p w14:paraId="2A7F5E2F" w14:textId="77777777" w:rsidR="001D3B8F" w:rsidRPr="001D3B8F" w:rsidRDefault="001D3B8F" w:rsidP="009D5EB2">
            <w:pPr>
              <w:spacing w:after="0" w:line="240" w:lineRule="auto"/>
              <w:jc w:val="both"/>
              <w:rPr>
                <w:rFonts w:ascii="Calibri" w:eastAsia="Times New Roman" w:hAnsi="Calibri" w:cs="Calibri"/>
                <w:color w:val="000000"/>
                <w:sz w:val="22"/>
                <w:szCs w:val="22"/>
                <w:lang w:val="es-ES" w:eastAsia="es-ES"/>
              </w:rPr>
            </w:pPr>
            <w:r w:rsidRPr="001D3B8F">
              <w:rPr>
                <w:rFonts w:ascii="Calibri" w:eastAsia="Times New Roman" w:hAnsi="Calibri" w:cs="Calibri"/>
                <w:color w:val="000000"/>
                <w:sz w:val="22"/>
                <w:szCs w:val="22"/>
                <w:lang w:val="es-ES" w:eastAsia="es-ES"/>
              </w:rPr>
              <w:t>Proyectos amigables con el ambiente en beneficio de comunidades dentro de área protegida y zonas de influencia</w:t>
            </w:r>
          </w:p>
        </w:tc>
        <w:tc>
          <w:tcPr>
            <w:tcW w:w="1191" w:type="dxa"/>
            <w:tcBorders>
              <w:top w:val="nil"/>
              <w:left w:val="nil"/>
              <w:bottom w:val="single" w:sz="4" w:space="0" w:color="auto"/>
              <w:right w:val="single" w:sz="4" w:space="0" w:color="auto"/>
            </w:tcBorders>
            <w:shd w:val="clear" w:color="auto" w:fill="auto"/>
            <w:noWrap/>
            <w:vAlign w:val="center"/>
            <w:hideMark/>
          </w:tcPr>
          <w:p w14:paraId="734CFBB3" w14:textId="77777777" w:rsidR="001D3B8F" w:rsidRPr="001D3B8F" w:rsidRDefault="001D3B8F" w:rsidP="009D5EB2">
            <w:pPr>
              <w:spacing w:after="0" w:line="240" w:lineRule="auto"/>
              <w:jc w:val="center"/>
              <w:rPr>
                <w:rFonts w:ascii="Calibri" w:eastAsia="Times New Roman" w:hAnsi="Calibri" w:cs="Calibri"/>
                <w:color w:val="000000"/>
                <w:sz w:val="22"/>
                <w:szCs w:val="22"/>
                <w:lang w:val="es-ES" w:eastAsia="es-ES"/>
              </w:rPr>
            </w:pPr>
            <w:r w:rsidRPr="001D3B8F">
              <w:rPr>
                <w:rFonts w:ascii="Calibri" w:eastAsia="Times New Roman" w:hAnsi="Calibri" w:cs="Calibri"/>
                <w:color w:val="000000"/>
                <w:sz w:val="22"/>
                <w:szCs w:val="22"/>
                <w:lang w:val="es-ES" w:eastAsia="es-ES"/>
              </w:rPr>
              <w:t> </w:t>
            </w:r>
          </w:p>
        </w:tc>
        <w:tc>
          <w:tcPr>
            <w:tcW w:w="1032" w:type="dxa"/>
            <w:tcBorders>
              <w:top w:val="nil"/>
              <w:left w:val="nil"/>
              <w:bottom w:val="single" w:sz="4" w:space="0" w:color="auto"/>
              <w:right w:val="single" w:sz="4" w:space="0" w:color="auto"/>
            </w:tcBorders>
            <w:shd w:val="clear" w:color="auto" w:fill="auto"/>
            <w:vAlign w:val="center"/>
            <w:hideMark/>
          </w:tcPr>
          <w:p w14:paraId="6B60FEEE" w14:textId="77777777" w:rsidR="001D3B8F" w:rsidRPr="001D3B8F" w:rsidRDefault="001D3B8F" w:rsidP="009D5EB2">
            <w:pPr>
              <w:spacing w:after="0" w:line="240" w:lineRule="auto"/>
              <w:jc w:val="right"/>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1.655</w:t>
            </w:r>
          </w:p>
        </w:tc>
      </w:tr>
      <w:tr w:rsidR="001D3B8F" w:rsidRPr="001D3B8F" w14:paraId="1EB4799D" w14:textId="77777777" w:rsidTr="00FE7F34">
        <w:trPr>
          <w:trHeight w:val="365"/>
        </w:trPr>
        <w:tc>
          <w:tcPr>
            <w:tcW w:w="6529" w:type="dxa"/>
            <w:tcBorders>
              <w:top w:val="nil"/>
              <w:left w:val="single" w:sz="4" w:space="0" w:color="auto"/>
              <w:bottom w:val="single" w:sz="4" w:space="0" w:color="auto"/>
              <w:right w:val="single" w:sz="4" w:space="0" w:color="auto"/>
            </w:tcBorders>
            <w:shd w:val="clear" w:color="auto" w:fill="auto"/>
            <w:vAlign w:val="center"/>
            <w:hideMark/>
          </w:tcPr>
          <w:p w14:paraId="209288F5" w14:textId="77777777" w:rsidR="001D3B8F" w:rsidRPr="001D3B8F" w:rsidRDefault="001D3B8F" w:rsidP="009D5EB2">
            <w:pPr>
              <w:spacing w:after="0" w:line="240" w:lineRule="auto"/>
              <w:jc w:val="both"/>
              <w:rPr>
                <w:rFonts w:ascii="Calibri" w:eastAsia="Times New Roman" w:hAnsi="Calibri" w:cs="Calibri"/>
                <w:color w:val="000000"/>
                <w:sz w:val="22"/>
                <w:szCs w:val="22"/>
                <w:lang w:val="es-ES" w:eastAsia="es-ES"/>
              </w:rPr>
            </w:pPr>
            <w:r w:rsidRPr="001D3B8F">
              <w:rPr>
                <w:rFonts w:ascii="Calibri" w:eastAsia="Times New Roman" w:hAnsi="Calibri" w:cs="Calibri"/>
                <w:color w:val="000000"/>
                <w:sz w:val="22"/>
                <w:szCs w:val="22"/>
                <w:lang w:val="es-ES" w:eastAsia="es-ES"/>
              </w:rPr>
              <w:t xml:space="preserve">Turistas beneficiados al contar con áreas Protegidas como destinos de turismo sostenible para fortalecer la competitividad del </w:t>
            </w:r>
            <w:r w:rsidR="009D5EB2" w:rsidRPr="001D3B8F">
              <w:rPr>
                <w:rFonts w:ascii="Calibri" w:eastAsia="Times New Roman" w:hAnsi="Calibri" w:cs="Calibri"/>
                <w:color w:val="000000"/>
                <w:sz w:val="22"/>
                <w:szCs w:val="22"/>
                <w:lang w:val="es-ES" w:eastAsia="es-ES"/>
              </w:rPr>
              <w:t>país</w:t>
            </w:r>
            <w:r w:rsidRPr="001D3B8F">
              <w:rPr>
                <w:rFonts w:ascii="Calibri" w:eastAsia="Times New Roman" w:hAnsi="Calibri" w:cs="Calibri"/>
                <w:color w:val="000000"/>
                <w:sz w:val="22"/>
                <w:szCs w:val="22"/>
                <w:lang w:val="es-ES" w:eastAsia="es-ES"/>
              </w:rPr>
              <w:t>.</w:t>
            </w:r>
          </w:p>
        </w:tc>
        <w:tc>
          <w:tcPr>
            <w:tcW w:w="1191" w:type="dxa"/>
            <w:tcBorders>
              <w:top w:val="nil"/>
              <w:left w:val="nil"/>
              <w:bottom w:val="single" w:sz="4" w:space="0" w:color="auto"/>
              <w:right w:val="single" w:sz="4" w:space="0" w:color="auto"/>
            </w:tcBorders>
            <w:shd w:val="clear" w:color="auto" w:fill="auto"/>
            <w:noWrap/>
            <w:vAlign w:val="center"/>
            <w:hideMark/>
          </w:tcPr>
          <w:p w14:paraId="309CDF99" w14:textId="77777777" w:rsidR="001D3B8F" w:rsidRPr="001D3B8F" w:rsidRDefault="001D3B8F" w:rsidP="009D5EB2">
            <w:pPr>
              <w:spacing w:after="0" w:line="240" w:lineRule="auto"/>
              <w:jc w:val="center"/>
              <w:rPr>
                <w:rFonts w:ascii="Calibri" w:eastAsia="Times New Roman" w:hAnsi="Calibri" w:cs="Calibri"/>
                <w:color w:val="000000"/>
                <w:sz w:val="22"/>
                <w:szCs w:val="22"/>
                <w:lang w:val="es-ES" w:eastAsia="es-ES"/>
              </w:rPr>
            </w:pPr>
            <w:r w:rsidRPr="001D3B8F">
              <w:rPr>
                <w:rFonts w:ascii="Calibri" w:eastAsia="Times New Roman" w:hAnsi="Calibri" w:cs="Calibri"/>
                <w:color w:val="000000"/>
                <w:sz w:val="22"/>
                <w:szCs w:val="22"/>
                <w:lang w:val="es-ES" w:eastAsia="es-ES"/>
              </w:rPr>
              <w:t>Persona</w:t>
            </w:r>
          </w:p>
        </w:tc>
        <w:tc>
          <w:tcPr>
            <w:tcW w:w="1032" w:type="dxa"/>
            <w:tcBorders>
              <w:top w:val="nil"/>
              <w:left w:val="nil"/>
              <w:bottom w:val="single" w:sz="4" w:space="0" w:color="auto"/>
              <w:right w:val="single" w:sz="4" w:space="0" w:color="auto"/>
            </w:tcBorders>
            <w:shd w:val="clear" w:color="auto" w:fill="auto"/>
            <w:vAlign w:val="center"/>
            <w:hideMark/>
          </w:tcPr>
          <w:p w14:paraId="0D3AAABB" w14:textId="77777777" w:rsidR="001D3B8F" w:rsidRPr="001D3B8F" w:rsidRDefault="001D3B8F" w:rsidP="009D5EB2">
            <w:pPr>
              <w:spacing w:after="0" w:line="240" w:lineRule="auto"/>
              <w:jc w:val="right"/>
              <w:rPr>
                <w:rFonts w:ascii="Calibri" w:eastAsia="Times New Roman" w:hAnsi="Calibri" w:cs="Calibri"/>
                <w:sz w:val="22"/>
                <w:szCs w:val="22"/>
                <w:lang w:val="es-ES" w:eastAsia="es-ES"/>
              </w:rPr>
            </w:pPr>
            <w:r w:rsidRPr="001D3B8F">
              <w:rPr>
                <w:rFonts w:ascii="Calibri" w:eastAsia="Times New Roman" w:hAnsi="Calibri" w:cs="Calibri"/>
                <w:sz w:val="22"/>
                <w:szCs w:val="22"/>
                <w:lang w:val="es-ES" w:eastAsia="es-ES"/>
              </w:rPr>
              <w:t>39.930</w:t>
            </w:r>
          </w:p>
        </w:tc>
      </w:tr>
    </w:tbl>
    <w:p w14:paraId="0CAA3FEC" w14:textId="77777777" w:rsidR="00DD7755" w:rsidRPr="00DD7755" w:rsidRDefault="00DD7755" w:rsidP="00DD7755">
      <w:pPr>
        <w:ind w:left="360"/>
        <w:jc w:val="both"/>
        <w:rPr>
          <w:rFonts w:ascii="Times New Roman" w:eastAsia="Calibri" w:hAnsi="Times New Roman" w:cs="Times New Roman"/>
        </w:rPr>
      </w:pPr>
    </w:p>
    <w:p w14:paraId="7A6309F0" w14:textId="77777777" w:rsidR="00CB1F45" w:rsidRPr="00241F1A" w:rsidRDefault="00502937" w:rsidP="00CB1F45">
      <w:pPr>
        <w:pStyle w:val="Ttulo1"/>
        <w:numPr>
          <w:ilvl w:val="0"/>
          <w:numId w:val="1"/>
        </w:numPr>
        <w:rPr>
          <w:rFonts w:ascii="Times New Roman" w:eastAsia="Calibri" w:hAnsi="Times New Roman" w:cs="Times New Roman"/>
          <w:b/>
          <w:color w:val="auto"/>
          <w:sz w:val="22"/>
          <w:szCs w:val="24"/>
        </w:rPr>
      </w:pPr>
      <w:bookmarkStart w:id="3" w:name="_Toc68520823"/>
      <w:r w:rsidRPr="00241F1A">
        <w:rPr>
          <w:rFonts w:ascii="Times New Roman" w:eastAsia="Calibri" w:hAnsi="Times New Roman" w:cs="Times New Roman"/>
          <w:b/>
          <w:color w:val="auto"/>
          <w:sz w:val="22"/>
          <w:szCs w:val="24"/>
        </w:rPr>
        <w:lastRenderedPageBreak/>
        <w:t>NÚMERO DE BENEFICIARIOS, UBICACIÓN Y MECANISMOS DE CUMPLIMIENTO DE METAS.</w:t>
      </w:r>
      <w:bookmarkEnd w:id="3"/>
    </w:p>
    <w:p w14:paraId="448127C9" w14:textId="77777777" w:rsidR="00CB1F45" w:rsidRDefault="00CB1F45" w:rsidP="00CB1F45">
      <w:pPr>
        <w:rPr>
          <w:rFonts w:ascii="Times New Roman" w:eastAsia="Calibri" w:hAnsi="Times New Roman" w:cs="Times New Roman"/>
          <w:b/>
          <w:sz w:val="22"/>
        </w:rPr>
      </w:pPr>
    </w:p>
    <w:p w14:paraId="29E01D91" w14:textId="77777777" w:rsidR="00BD6F66" w:rsidRPr="00FE7F34" w:rsidRDefault="00FE7F34" w:rsidP="00FE7F34">
      <w:pPr>
        <w:jc w:val="both"/>
        <w:rPr>
          <w:rFonts w:ascii="Times New Roman" w:eastAsia="Calibri" w:hAnsi="Times New Roman" w:cs="Times New Roman"/>
        </w:rPr>
      </w:pPr>
      <w:r w:rsidRPr="00FE7F34">
        <w:rPr>
          <w:rFonts w:ascii="Times New Roman" w:eastAsia="Calibri" w:hAnsi="Times New Roman" w:cs="Times New Roman"/>
        </w:rPr>
        <w:t xml:space="preserve">La diversidad biológica de Guatemala con los bienes y servicios obtenidos de diversos ecosistemas disponibles son la clave para la sobrevivencia, el bienestar y el desarrollo para las poblaciones. Siendo un país megadiverso oficialmente reconocido por el Convenio sobre la Diversidad Biológica, Guatemala posee una rica diversidad biológica y cultural.  </w:t>
      </w:r>
    </w:p>
    <w:p w14:paraId="15DB0B76" w14:textId="77777777" w:rsidR="00FE7F34" w:rsidRDefault="00FE7F34" w:rsidP="00FE7F34">
      <w:pPr>
        <w:jc w:val="both"/>
        <w:rPr>
          <w:rFonts w:ascii="Times New Roman" w:hAnsi="Times New Roman"/>
          <w:bCs/>
          <w:i/>
          <w:iCs/>
        </w:rPr>
      </w:pPr>
      <w:r w:rsidRPr="00FE7F34">
        <w:rPr>
          <w:rFonts w:ascii="Times New Roman" w:eastAsia="Calibri" w:hAnsi="Times New Roman" w:cs="Times New Roman"/>
        </w:rPr>
        <w:t>El Sistema Guatemalteco de Áreas Protegidas -SIGAP- es el principal mecanismo de conservación y fomento al uso sostenible de l</w:t>
      </w:r>
      <w:r w:rsidR="006259B3">
        <w:rPr>
          <w:rFonts w:ascii="Times New Roman" w:eastAsia="Calibri" w:hAnsi="Times New Roman" w:cs="Times New Roman"/>
        </w:rPr>
        <w:t>a diversidad biológica del país.</w:t>
      </w:r>
      <w:r>
        <w:rPr>
          <w:rFonts w:ascii="Times New Roman" w:eastAsia="Calibri" w:hAnsi="Times New Roman" w:cs="Times New Roman"/>
        </w:rPr>
        <w:t xml:space="preserve"> </w:t>
      </w:r>
      <w:r w:rsidR="006259B3" w:rsidRPr="00DC31EF">
        <w:rPr>
          <w:rFonts w:ascii="Times New Roman" w:hAnsi="Times New Roman"/>
          <w:bCs/>
        </w:rPr>
        <w:t xml:space="preserve">Durante la presente gestión, para la conservación a través del uso sostenible de las especies y los ecosistemas, </w:t>
      </w:r>
      <w:r w:rsidR="006259B3" w:rsidRPr="00C934CA">
        <w:rPr>
          <w:rFonts w:ascii="Times New Roman" w:hAnsi="Times New Roman"/>
        </w:rPr>
        <w:t>se logró incrementar la extensión del SIGAP en 374.05 hectáreas</w:t>
      </w:r>
      <w:r w:rsidR="006259B3" w:rsidRPr="00DC31EF">
        <w:rPr>
          <w:rFonts w:ascii="Times New Roman" w:hAnsi="Times New Roman"/>
          <w:bCs/>
        </w:rPr>
        <w:t xml:space="preserve">, </w:t>
      </w:r>
      <w:r w:rsidR="006259B3" w:rsidRPr="00C934CA">
        <w:rPr>
          <w:rFonts w:ascii="Times New Roman" w:hAnsi="Times New Roman"/>
        </w:rPr>
        <w:t>aumentand</w:t>
      </w:r>
      <w:r w:rsidR="006259B3" w:rsidRPr="00E70B17">
        <w:rPr>
          <w:rFonts w:ascii="Times New Roman" w:hAnsi="Times New Roman"/>
        </w:rPr>
        <w:t xml:space="preserve">o a </w:t>
      </w:r>
      <w:r w:rsidR="006259B3" w:rsidRPr="006975CC">
        <w:rPr>
          <w:rFonts w:ascii="Times New Roman" w:hAnsi="Times New Roman"/>
          <w:b/>
        </w:rPr>
        <w:t>348</w:t>
      </w:r>
      <w:r w:rsidR="006259B3" w:rsidRPr="00E70B17">
        <w:rPr>
          <w:rFonts w:ascii="Times New Roman" w:hAnsi="Times New Roman"/>
        </w:rPr>
        <w:t xml:space="preserve"> las áreas protegidas</w:t>
      </w:r>
      <w:r w:rsidR="006259B3" w:rsidRPr="00DC31EF">
        <w:rPr>
          <w:rFonts w:ascii="Times New Roman" w:hAnsi="Times New Roman"/>
          <w:bCs/>
        </w:rPr>
        <w:t xml:space="preserve">; para el cumplimiento de lo establecido en la Ley de Áreas Protegidas, según el Artículo 18, </w:t>
      </w:r>
      <w:r w:rsidR="006259B3" w:rsidRPr="00DC31EF">
        <w:rPr>
          <w:rFonts w:ascii="Times New Roman" w:hAnsi="Times New Roman"/>
          <w:bCs/>
          <w:i/>
          <w:iCs/>
        </w:rPr>
        <w:t>“…el m</w:t>
      </w:r>
      <w:r w:rsidR="006259B3">
        <w:rPr>
          <w:rFonts w:ascii="Times New Roman" w:hAnsi="Times New Roman"/>
          <w:bCs/>
          <w:i/>
          <w:iCs/>
        </w:rPr>
        <w:t>a</w:t>
      </w:r>
      <w:r w:rsidR="006259B3" w:rsidRPr="00DC31EF">
        <w:rPr>
          <w:rFonts w:ascii="Times New Roman" w:hAnsi="Times New Roman"/>
          <w:bCs/>
          <w:i/>
          <w:iCs/>
        </w:rPr>
        <w:t xml:space="preserve">nejo estará definido por su respectivo plan maestro, el cual será </w:t>
      </w:r>
      <w:proofErr w:type="spellStart"/>
      <w:r w:rsidR="006259B3" w:rsidRPr="00DC31EF">
        <w:rPr>
          <w:rFonts w:ascii="Times New Roman" w:hAnsi="Times New Roman"/>
          <w:bCs/>
          <w:i/>
          <w:iCs/>
        </w:rPr>
        <w:t>compartamentalizado</w:t>
      </w:r>
      <w:proofErr w:type="spellEnd"/>
      <w:r w:rsidR="006259B3" w:rsidRPr="00DC31EF">
        <w:rPr>
          <w:rFonts w:ascii="Times New Roman" w:hAnsi="Times New Roman"/>
          <w:bCs/>
          <w:i/>
          <w:iCs/>
        </w:rPr>
        <w:t xml:space="preserve"> en detallado, a planes operativos anuales, los cuales serán elaborados por el ente ejecutor del área, o la persona individual o </w:t>
      </w:r>
      <w:proofErr w:type="spellStart"/>
      <w:r w:rsidR="006259B3">
        <w:rPr>
          <w:rFonts w:ascii="Times New Roman" w:hAnsi="Times New Roman"/>
          <w:bCs/>
          <w:i/>
          <w:iCs/>
        </w:rPr>
        <w:t>licencias</w:t>
      </w:r>
      <w:r w:rsidR="006259B3" w:rsidRPr="00DC31EF">
        <w:rPr>
          <w:rFonts w:ascii="Times New Roman" w:hAnsi="Times New Roman"/>
          <w:bCs/>
          <w:i/>
          <w:iCs/>
        </w:rPr>
        <w:t>dica</w:t>
      </w:r>
      <w:proofErr w:type="spellEnd"/>
      <w:r w:rsidR="006259B3" w:rsidRPr="00DC31EF">
        <w:rPr>
          <w:rFonts w:ascii="Times New Roman" w:hAnsi="Times New Roman"/>
          <w:bCs/>
          <w:i/>
          <w:iCs/>
        </w:rPr>
        <w:t xml:space="preserve"> que la administra…”</w:t>
      </w:r>
      <w:r w:rsidR="006259B3">
        <w:rPr>
          <w:rFonts w:ascii="Times New Roman" w:hAnsi="Times New Roman"/>
          <w:bCs/>
          <w:i/>
          <w:iCs/>
        </w:rPr>
        <w:t>;</w:t>
      </w:r>
    </w:p>
    <w:p w14:paraId="0F5361CC" w14:textId="77777777" w:rsidR="00D12FCA" w:rsidRDefault="006975CC" w:rsidP="00FE7F34">
      <w:pPr>
        <w:jc w:val="both"/>
        <w:rPr>
          <w:rFonts w:ascii="Times New Roman" w:hAnsi="Times New Roman"/>
          <w:bCs/>
          <w:iCs/>
        </w:rPr>
      </w:pPr>
      <w:r>
        <w:rPr>
          <w:rFonts w:ascii="Times New Roman" w:hAnsi="Times New Roman"/>
          <w:bCs/>
          <w:iCs/>
        </w:rPr>
        <w:t>Con la adhesión de más hectáreas a nivel nacional al sistema SIGAP, se obtiene beneficios para la población en general, especialmente a aquellas poblaciones que viven en las zonas colindantes a las áreas protegidas, además de ser una fuente de ingresos proporcionada por los visitantes nacionales y extranjeros</w:t>
      </w:r>
      <w:r w:rsidR="00D12FCA">
        <w:rPr>
          <w:rFonts w:ascii="Times New Roman" w:hAnsi="Times New Roman"/>
          <w:bCs/>
          <w:iCs/>
        </w:rPr>
        <w:t xml:space="preserve">. </w:t>
      </w:r>
    </w:p>
    <w:p w14:paraId="0CDB7DDE" w14:textId="77777777" w:rsidR="00D12FCA" w:rsidRPr="00DC31EF" w:rsidRDefault="00D12FCA" w:rsidP="00D12FCA">
      <w:pPr>
        <w:spacing w:after="0" w:line="240" w:lineRule="auto"/>
        <w:jc w:val="both"/>
        <w:rPr>
          <w:rFonts w:ascii="Times New Roman" w:hAnsi="Times New Roman"/>
          <w:color w:val="000000"/>
          <w:lang w:eastAsia="es-GT"/>
        </w:rPr>
      </w:pPr>
      <w:r w:rsidRPr="00DC31EF">
        <w:rPr>
          <w:rFonts w:ascii="Times New Roman" w:hAnsi="Times New Roman"/>
          <w:color w:val="000000"/>
          <w:lang w:eastAsia="es-GT"/>
        </w:rPr>
        <w:t xml:space="preserve">Los datos del registro de visitantes que se presentan </w:t>
      </w:r>
      <w:r>
        <w:rPr>
          <w:rFonts w:ascii="Times New Roman" w:hAnsi="Times New Roman"/>
          <w:color w:val="000000"/>
          <w:lang w:eastAsia="es-GT"/>
        </w:rPr>
        <w:t xml:space="preserve">corresponden a </w:t>
      </w:r>
      <w:r w:rsidRPr="00DC31EF">
        <w:rPr>
          <w:rFonts w:ascii="Times New Roman" w:hAnsi="Times New Roman"/>
          <w:color w:val="000000"/>
          <w:lang w:eastAsia="es-GT"/>
        </w:rPr>
        <w:t xml:space="preserve">los primeros meses, así como los registros </w:t>
      </w:r>
      <w:r>
        <w:rPr>
          <w:rFonts w:ascii="Times New Roman" w:hAnsi="Times New Roman"/>
          <w:color w:val="000000"/>
          <w:lang w:eastAsia="es-GT"/>
        </w:rPr>
        <w:t>realizado</w:t>
      </w:r>
      <w:r w:rsidRPr="00DC31EF">
        <w:rPr>
          <w:rFonts w:ascii="Times New Roman" w:hAnsi="Times New Roman"/>
          <w:color w:val="000000"/>
          <w:lang w:eastAsia="es-GT"/>
        </w:rPr>
        <w:t xml:space="preserve">s en el Parque Nacional </w:t>
      </w:r>
      <w:proofErr w:type="spellStart"/>
      <w:r w:rsidRPr="00DC31EF">
        <w:rPr>
          <w:rFonts w:ascii="Times New Roman" w:hAnsi="Times New Roman"/>
          <w:color w:val="000000"/>
          <w:lang w:eastAsia="es-GT"/>
        </w:rPr>
        <w:t>Yaxhá</w:t>
      </w:r>
      <w:proofErr w:type="spellEnd"/>
      <w:r w:rsidRPr="00DC31EF">
        <w:rPr>
          <w:rFonts w:ascii="Times New Roman" w:hAnsi="Times New Roman"/>
          <w:color w:val="000000"/>
          <w:lang w:eastAsia="es-GT"/>
        </w:rPr>
        <w:t xml:space="preserve"> </w:t>
      </w:r>
      <w:proofErr w:type="spellStart"/>
      <w:r w:rsidRPr="00DC31EF">
        <w:rPr>
          <w:rFonts w:ascii="Times New Roman" w:hAnsi="Times New Roman"/>
          <w:color w:val="000000"/>
          <w:lang w:eastAsia="es-GT"/>
        </w:rPr>
        <w:t>Nakúm</w:t>
      </w:r>
      <w:proofErr w:type="spellEnd"/>
      <w:r w:rsidRPr="00DC31EF">
        <w:rPr>
          <w:rFonts w:ascii="Times New Roman" w:hAnsi="Times New Roman"/>
          <w:color w:val="000000"/>
          <w:lang w:eastAsia="es-GT"/>
        </w:rPr>
        <w:t xml:space="preserve"> Naranjo y Monumento Natural </w:t>
      </w:r>
      <w:proofErr w:type="spellStart"/>
      <w:r w:rsidRPr="00DC31EF">
        <w:rPr>
          <w:rFonts w:ascii="Times New Roman" w:hAnsi="Times New Roman"/>
          <w:color w:val="000000"/>
          <w:lang w:eastAsia="es-GT"/>
        </w:rPr>
        <w:t>Semuc</w:t>
      </w:r>
      <w:proofErr w:type="spellEnd"/>
      <w:r w:rsidRPr="00DC31EF">
        <w:rPr>
          <w:rFonts w:ascii="Times New Roman" w:hAnsi="Times New Roman"/>
          <w:color w:val="000000"/>
          <w:lang w:eastAsia="es-GT"/>
        </w:rPr>
        <w:t xml:space="preserve"> </w:t>
      </w:r>
      <w:proofErr w:type="spellStart"/>
      <w:r w:rsidRPr="00DC31EF">
        <w:rPr>
          <w:rFonts w:ascii="Times New Roman" w:hAnsi="Times New Roman"/>
          <w:color w:val="000000"/>
          <w:lang w:eastAsia="es-GT"/>
        </w:rPr>
        <w:t>Champey</w:t>
      </w:r>
      <w:proofErr w:type="spellEnd"/>
      <w:r w:rsidRPr="00DC31EF">
        <w:rPr>
          <w:rFonts w:ascii="Times New Roman" w:hAnsi="Times New Roman"/>
          <w:color w:val="000000"/>
          <w:lang w:eastAsia="es-GT"/>
        </w:rPr>
        <w:t xml:space="preserve"> luego de su reapertura:</w:t>
      </w:r>
    </w:p>
    <w:p w14:paraId="5B786E4F" w14:textId="77777777" w:rsidR="00D12FCA" w:rsidRPr="00DC31EF" w:rsidRDefault="00D12FCA" w:rsidP="00D12FCA">
      <w:pPr>
        <w:pStyle w:val="TTULO10"/>
        <w:spacing w:after="0" w:line="240" w:lineRule="auto"/>
        <w:rPr>
          <w:rFonts w:ascii="Times New Roman" w:hAnsi="Times New Roman"/>
          <w:lang w:val="es-GT" w:eastAsia="es-GT"/>
        </w:rPr>
      </w:pPr>
    </w:p>
    <w:p w14:paraId="362CC389" w14:textId="77777777" w:rsidR="00D12FCA" w:rsidRPr="00DC31EF" w:rsidRDefault="00D12FCA" w:rsidP="00D12FCA">
      <w:pPr>
        <w:spacing w:after="0" w:line="276" w:lineRule="auto"/>
        <w:jc w:val="center"/>
        <w:rPr>
          <w:rFonts w:ascii="Times New Roman" w:hAnsi="Times New Roman"/>
          <w:b/>
          <w:bCs/>
          <w:lang w:eastAsia="es-GT"/>
        </w:rPr>
      </w:pPr>
      <w:r w:rsidRPr="00DC31EF">
        <w:rPr>
          <w:rFonts w:ascii="Times New Roman" w:hAnsi="Times New Roman"/>
          <w:b/>
          <w:bCs/>
          <w:color w:val="000000"/>
          <w:lang w:eastAsia="es-GT"/>
        </w:rPr>
        <w:t>Registro de visitantes a las áreas protegidas</w:t>
      </w:r>
      <w:r>
        <w:rPr>
          <w:rFonts w:ascii="Times New Roman" w:hAnsi="Times New Roman"/>
          <w:b/>
          <w:bCs/>
          <w:color w:val="000000"/>
          <w:lang w:eastAsia="es-GT"/>
        </w:rPr>
        <w:t xml:space="preserve"> </w:t>
      </w:r>
      <w:r w:rsidRPr="00DC31EF">
        <w:rPr>
          <w:rFonts w:ascii="Times New Roman" w:hAnsi="Times New Roman"/>
          <w:b/>
          <w:bCs/>
          <w:color w:val="000000"/>
          <w:lang w:eastAsia="es-GT"/>
        </w:rPr>
        <w:t>2020</w:t>
      </w:r>
    </w:p>
    <w:tbl>
      <w:tblPr>
        <w:tblStyle w:val="Tablaconcuadrcula2-nfasis1"/>
        <w:tblW w:w="10011" w:type="dxa"/>
        <w:jc w:val="center"/>
        <w:tblLook w:val="04A0" w:firstRow="1" w:lastRow="0" w:firstColumn="1" w:lastColumn="0" w:noHBand="0" w:noVBand="1"/>
      </w:tblPr>
      <w:tblGrid>
        <w:gridCol w:w="5246"/>
        <w:gridCol w:w="1523"/>
        <w:gridCol w:w="1403"/>
        <w:gridCol w:w="883"/>
        <w:gridCol w:w="956"/>
      </w:tblGrid>
      <w:tr w:rsidR="00D12FCA" w:rsidRPr="00DC31EF" w14:paraId="39D93142" w14:textId="77777777" w:rsidTr="00A343C8">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hideMark/>
          </w:tcPr>
          <w:p w14:paraId="6E563BC1" w14:textId="77777777" w:rsidR="00D12FCA" w:rsidRPr="00DC31EF" w:rsidRDefault="00D12FCA" w:rsidP="007E53C0">
            <w:pPr>
              <w:ind w:left="80"/>
              <w:jc w:val="center"/>
              <w:rPr>
                <w:rFonts w:ascii="Times New Roman" w:hAnsi="Times New Roman"/>
                <w:szCs w:val="22"/>
                <w:lang w:eastAsia="es-GT"/>
              </w:rPr>
            </w:pPr>
            <w:r w:rsidRPr="00DC31EF">
              <w:rPr>
                <w:rFonts w:ascii="Times New Roman" w:hAnsi="Times New Roman"/>
                <w:color w:val="000000"/>
                <w:szCs w:val="22"/>
                <w:lang w:eastAsia="es-GT"/>
              </w:rPr>
              <w:t>Área Protegida</w:t>
            </w:r>
          </w:p>
        </w:tc>
        <w:tc>
          <w:tcPr>
            <w:tcW w:w="0" w:type="auto"/>
            <w:tcBorders>
              <w:top w:val="single" w:sz="4" w:space="0" w:color="auto"/>
              <w:bottom w:val="single" w:sz="4" w:space="0" w:color="auto"/>
            </w:tcBorders>
            <w:vAlign w:val="center"/>
            <w:hideMark/>
          </w:tcPr>
          <w:p w14:paraId="7D3F44E9" w14:textId="77777777" w:rsidR="00D12FCA" w:rsidRPr="00DC31EF" w:rsidRDefault="00D12FCA" w:rsidP="007E53C0">
            <w:pPr>
              <w:ind w:left="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Extranjeros</w:t>
            </w:r>
          </w:p>
        </w:tc>
        <w:tc>
          <w:tcPr>
            <w:tcW w:w="0" w:type="auto"/>
            <w:tcBorders>
              <w:top w:val="single" w:sz="4" w:space="0" w:color="auto"/>
              <w:bottom w:val="single" w:sz="4" w:space="0" w:color="auto"/>
            </w:tcBorders>
            <w:vAlign w:val="center"/>
            <w:hideMark/>
          </w:tcPr>
          <w:p w14:paraId="7F438AC3" w14:textId="77777777" w:rsidR="00D12FCA" w:rsidRPr="00DC31EF" w:rsidRDefault="00D12FCA" w:rsidP="007E53C0">
            <w:pPr>
              <w:ind w:left="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Nacionales</w:t>
            </w:r>
          </w:p>
        </w:tc>
        <w:tc>
          <w:tcPr>
            <w:tcW w:w="0" w:type="auto"/>
            <w:tcBorders>
              <w:top w:val="single" w:sz="4" w:space="0" w:color="auto"/>
              <w:bottom w:val="single" w:sz="4" w:space="0" w:color="auto"/>
            </w:tcBorders>
            <w:vAlign w:val="center"/>
            <w:hideMark/>
          </w:tcPr>
          <w:p w14:paraId="5D2F5F3D" w14:textId="77777777" w:rsidR="00D12FCA" w:rsidRPr="00DC31EF" w:rsidRDefault="00D12FCA" w:rsidP="007E53C0">
            <w:pPr>
              <w:ind w:left="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Otros</w:t>
            </w:r>
          </w:p>
        </w:tc>
        <w:tc>
          <w:tcPr>
            <w:tcW w:w="0" w:type="auto"/>
            <w:tcBorders>
              <w:top w:val="single" w:sz="4" w:space="0" w:color="auto"/>
              <w:bottom w:val="single" w:sz="4" w:space="0" w:color="auto"/>
            </w:tcBorders>
            <w:vAlign w:val="center"/>
            <w:hideMark/>
          </w:tcPr>
          <w:p w14:paraId="7D657F7F" w14:textId="77777777" w:rsidR="00D12FCA" w:rsidRPr="00DC31EF" w:rsidRDefault="00D12FCA" w:rsidP="007E53C0">
            <w:pPr>
              <w:ind w:left="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Total</w:t>
            </w:r>
          </w:p>
        </w:tc>
      </w:tr>
      <w:tr w:rsidR="00D12FCA" w:rsidRPr="00DC31EF" w14:paraId="29A5C5C2" w14:textId="77777777" w:rsidTr="00A343C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hideMark/>
          </w:tcPr>
          <w:p w14:paraId="5C439036" w14:textId="77777777" w:rsidR="00D12FCA" w:rsidRPr="00DC31EF" w:rsidRDefault="00D12FCA" w:rsidP="007E53C0">
            <w:pPr>
              <w:ind w:left="80"/>
              <w:rPr>
                <w:rFonts w:ascii="Times New Roman" w:hAnsi="Times New Roman"/>
                <w:b w:val="0"/>
                <w:bCs w:val="0"/>
                <w:szCs w:val="22"/>
                <w:lang w:eastAsia="es-GT"/>
              </w:rPr>
            </w:pPr>
            <w:r w:rsidRPr="00DC31EF">
              <w:rPr>
                <w:rFonts w:ascii="Times New Roman" w:hAnsi="Times New Roman"/>
                <w:b w:val="0"/>
                <w:bCs w:val="0"/>
                <w:color w:val="000000"/>
                <w:szCs w:val="22"/>
                <w:lang w:eastAsia="es-GT"/>
              </w:rPr>
              <w:t xml:space="preserve">Parque Nacional </w:t>
            </w:r>
            <w:proofErr w:type="spellStart"/>
            <w:r w:rsidRPr="00DC31EF">
              <w:rPr>
                <w:rFonts w:ascii="Times New Roman" w:hAnsi="Times New Roman"/>
                <w:b w:val="0"/>
                <w:bCs w:val="0"/>
                <w:color w:val="000000"/>
                <w:szCs w:val="22"/>
                <w:lang w:eastAsia="es-GT"/>
              </w:rPr>
              <w:t>Yaxhá</w:t>
            </w:r>
            <w:proofErr w:type="spellEnd"/>
            <w:r w:rsidRPr="00DC31EF">
              <w:rPr>
                <w:rFonts w:ascii="Times New Roman" w:hAnsi="Times New Roman"/>
                <w:b w:val="0"/>
                <w:bCs w:val="0"/>
                <w:color w:val="000000"/>
                <w:szCs w:val="22"/>
                <w:lang w:eastAsia="es-GT"/>
              </w:rPr>
              <w:t xml:space="preserve"> </w:t>
            </w:r>
            <w:proofErr w:type="spellStart"/>
            <w:r w:rsidRPr="00DC31EF">
              <w:rPr>
                <w:rFonts w:ascii="Times New Roman" w:hAnsi="Times New Roman"/>
                <w:b w:val="0"/>
                <w:bCs w:val="0"/>
                <w:color w:val="000000"/>
                <w:szCs w:val="22"/>
                <w:lang w:eastAsia="es-GT"/>
              </w:rPr>
              <w:t>Nakum</w:t>
            </w:r>
            <w:proofErr w:type="spellEnd"/>
            <w:r w:rsidRPr="00DC31EF">
              <w:rPr>
                <w:rFonts w:ascii="Times New Roman" w:hAnsi="Times New Roman"/>
                <w:b w:val="0"/>
                <w:bCs w:val="0"/>
                <w:color w:val="000000"/>
                <w:szCs w:val="22"/>
                <w:lang w:eastAsia="es-GT"/>
              </w:rPr>
              <w:t xml:space="preserve"> Naranjo</w:t>
            </w:r>
            <w:r>
              <w:rPr>
                <w:rFonts w:ascii="Times New Roman" w:hAnsi="Times New Roman"/>
                <w:b w:val="0"/>
                <w:bCs w:val="0"/>
                <w:color w:val="000000"/>
                <w:szCs w:val="22"/>
                <w:lang w:eastAsia="es-GT"/>
              </w:rPr>
              <w:t>*</w:t>
            </w:r>
          </w:p>
        </w:tc>
        <w:tc>
          <w:tcPr>
            <w:tcW w:w="0" w:type="auto"/>
            <w:tcBorders>
              <w:top w:val="single" w:sz="4" w:space="0" w:color="auto"/>
            </w:tcBorders>
            <w:vAlign w:val="center"/>
            <w:hideMark/>
          </w:tcPr>
          <w:p w14:paraId="27003C4A" w14:textId="77777777" w:rsidR="00D12FCA" w:rsidRPr="00DC31EF" w:rsidRDefault="00D12FCA" w:rsidP="007E53C0">
            <w:pPr>
              <w:ind w:left="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5,503</w:t>
            </w:r>
          </w:p>
        </w:tc>
        <w:tc>
          <w:tcPr>
            <w:tcW w:w="0" w:type="auto"/>
            <w:tcBorders>
              <w:top w:val="single" w:sz="4" w:space="0" w:color="auto"/>
            </w:tcBorders>
            <w:vAlign w:val="center"/>
            <w:hideMark/>
          </w:tcPr>
          <w:p w14:paraId="4F15A019" w14:textId="77777777" w:rsidR="00D12FCA" w:rsidRPr="00DC31EF" w:rsidRDefault="00D12FCA" w:rsidP="007E53C0">
            <w:pPr>
              <w:ind w:left="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1, 904</w:t>
            </w:r>
          </w:p>
        </w:tc>
        <w:tc>
          <w:tcPr>
            <w:tcW w:w="0" w:type="auto"/>
            <w:tcBorders>
              <w:top w:val="single" w:sz="4" w:space="0" w:color="auto"/>
            </w:tcBorders>
            <w:vAlign w:val="center"/>
            <w:hideMark/>
          </w:tcPr>
          <w:p w14:paraId="0BABC849" w14:textId="77777777" w:rsidR="00D12FCA" w:rsidRPr="00DC31EF" w:rsidRDefault="00D12FCA" w:rsidP="007E53C0">
            <w:pPr>
              <w:ind w:left="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w:t>
            </w:r>
          </w:p>
        </w:tc>
        <w:tc>
          <w:tcPr>
            <w:tcW w:w="0" w:type="auto"/>
            <w:tcBorders>
              <w:top w:val="single" w:sz="4" w:space="0" w:color="auto"/>
            </w:tcBorders>
            <w:vAlign w:val="center"/>
            <w:hideMark/>
          </w:tcPr>
          <w:p w14:paraId="582F4CE5" w14:textId="77777777" w:rsidR="00D12FCA" w:rsidRPr="00DC31EF" w:rsidRDefault="00D12FCA" w:rsidP="007E53C0">
            <w:pPr>
              <w:ind w:left="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7,407</w:t>
            </w:r>
          </w:p>
        </w:tc>
      </w:tr>
      <w:tr w:rsidR="00D12FCA" w:rsidRPr="00DC31EF" w14:paraId="09813568" w14:textId="77777777" w:rsidTr="00A343C8">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A071C7" w14:textId="77777777" w:rsidR="00D12FCA" w:rsidRPr="00DC31EF" w:rsidRDefault="00D12FCA" w:rsidP="007E53C0">
            <w:pPr>
              <w:ind w:left="80"/>
              <w:rPr>
                <w:rFonts w:ascii="Times New Roman" w:hAnsi="Times New Roman"/>
                <w:b w:val="0"/>
                <w:bCs w:val="0"/>
                <w:szCs w:val="22"/>
                <w:lang w:eastAsia="es-GT"/>
              </w:rPr>
            </w:pPr>
            <w:r w:rsidRPr="00DC31EF">
              <w:rPr>
                <w:rFonts w:ascii="Times New Roman" w:hAnsi="Times New Roman"/>
                <w:b w:val="0"/>
                <w:bCs w:val="0"/>
                <w:color w:val="000000"/>
                <w:szCs w:val="22"/>
                <w:lang w:eastAsia="es-GT"/>
              </w:rPr>
              <w:t xml:space="preserve">Monumento Natural </w:t>
            </w:r>
            <w:proofErr w:type="spellStart"/>
            <w:r w:rsidRPr="00DC31EF">
              <w:rPr>
                <w:rFonts w:ascii="Times New Roman" w:hAnsi="Times New Roman"/>
                <w:b w:val="0"/>
                <w:bCs w:val="0"/>
                <w:color w:val="000000"/>
                <w:szCs w:val="22"/>
                <w:lang w:eastAsia="es-GT"/>
              </w:rPr>
              <w:t>Semuc</w:t>
            </w:r>
            <w:proofErr w:type="spellEnd"/>
            <w:r w:rsidRPr="00DC31EF">
              <w:rPr>
                <w:rFonts w:ascii="Times New Roman" w:hAnsi="Times New Roman"/>
                <w:b w:val="0"/>
                <w:bCs w:val="0"/>
                <w:color w:val="000000"/>
                <w:szCs w:val="22"/>
                <w:lang w:eastAsia="es-GT"/>
              </w:rPr>
              <w:t xml:space="preserve"> </w:t>
            </w:r>
            <w:proofErr w:type="spellStart"/>
            <w:r w:rsidRPr="00DC31EF">
              <w:rPr>
                <w:rFonts w:ascii="Times New Roman" w:hAnsi="Times New Roman"/>
                <w:b w:val="0"/>
                <w:bCs w:val="0"/>
                <w:color w:val="000000"/>
                <w:szCs w:val="22"/>
                <w:lang w:eastAsia="es-GT"/>
              </w:rPr>
              <w:t>Champey</w:t>
            </w:r>
            <w:proofErr w:type="spellEnd"/>
            <w:r>
              <w:rPr>
                <w:rFonts w:ascii="Times New Roman" w:hAnsi="Times New Roman"/>
                <w:b w:val="0"/>
                <w:bCs w:val="0"/>
                <w:color w:val="000000"/>
                <w:szCs w:val="22"/>
                <w:lang w:eastAsia="es-GT"/>
              </w:rPr>
              <w:t>*</w:t>
            </w:r>
          </w:p>
        </w:tc>
        <w:tc>
          <w:tcPr>
            <w:tcW w:w="0" w:type="auto"/>
            <w:vAlign w:val="center"/>
            <w:hideMark/>
          </w:tcPr>
          <w:p w14:paraId="4139B204" w14:textId="77777777" w:rsidR="00D12FCA" w:rsidRPr="00DC31EF" w:rsidRDefault="00D12FCA" w:rsidP="007E53C0">
            <w:pPr>
              <w:ind w:left="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10,563</w:t>
            </w:r>
          </w:p>
        </w:tc>
        <w:tc>
          <w:tcPr>
            <w:tcW w:w="0" w:type="auto"/>
            <w:vAlign w:val="center"/>
            <w:hideMark/>
          </w:tcPr>
          <w:p w14:paraId="5D6F0B4F" w14:textId="77777777" w:rsidR="00D12FCA" w:rsidRPr="00DC31EF" w:rsidRDefault="00D12FCA" w:rsidP="007E53C0">
            <w:pPr>
              <w:ind w:left="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10,128</w:t>
            </w:r>
          </w:p>
        </w:tc>
        <w:tc>
          <w:tcPr>
            <w:tcW w:w="0" w:type="auto"/>
            <w:vAlign w:val="center"/>
            <w:hideMark/>
          </w:tcPr>
          <w:p w14:paraId="0811B6F6" w14:textId="77777777" w:rsidR="00D12FCA" w:rsidRPr="00DC31EF" w:rsidRDefault="00D12FCA" w:rsidP="007E53C0">
            <w:pPr>
              <w:ind w:left="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990</w:t>
            </w:r>
          </w:p>
        </w:tc>
        <w:tc>
          <w:tcPr>
            <w:tcW w:w="0" w:type="auto"/>
            <w:vAlign w:val="center"/>
            <w:hideMark/>
          </w:tcPr>
          <w:p w14:paraId="2AA4A601" w14:textId="77777777" w:rsidR="00D12FCA" w:rsidRPr="00DC31EF" w:rsidRDefault="00D12FCA" w:rsidP="007E53C0">
            <w:pPr>
              <w:ind w:left="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21,681</w:t>
            </w:r>
          </w:p>
        </w:tc>
      </w:tr>
      <w:tr w:rsidR="00D12FCA" w:rsidRPr="00DC31EF" w14:paraId="162D7834" w14:textId="77777777" w:rsidTr="00A343C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CEA7D5F" w14:textId="77777777" w:rsidR="00D12FCA" w:rsidRPr="00DC31EF" w:rsidRDefault="00D12FCA" w:rsidP="007E53C0">
            <w:pPr>
              <w:ind w:left="80"/>
              <w:rPr>
                <w:rFonts w:ascii="Times New Roman" w:hAnsi="Times New Roman"/>
                <w:b w:val="0"/>
                <w:bCs w:val="0"/>
                <w:szCs w:val="22"/>
                <w:lang w:eastAsia="es-GT"/>
              </w:rPr>
            </w:pPr>
            <w:r w:rsidRPr="00DC31EF">
              <w:rPr>
                <w:rFonts w:ascii="Times New Roman" w:hAnsi="Times New Roman"/>
                <w:b w:val="0"/>
                <w:bCs w:val="0"/>
                <w:color w:val="000000"/>
                <w:szCs w:val="22"/>
                <w:lang w:eastAsia="es-GT"/>
              </w:rPr>
              <w:t>Parque Nacional Mirador-Río Azul *</w:t>
            </w:r>
            <w:r>
              <w:rPr>
                <w:rFonts w:ascii="Times New Roman" w:hAnsi="Times New Roman"/>
                <w:b w:val="0"/>
                <w:bCs w:val="0"/>
                <w:color w:val="000000"/>
                <w:szCs w:val="22"/>
                <w:lang w:eastAsia="es-GT"/>
              </w:rPr>
              <w:t>*</w:t>
            </w:r>
          </w:p>
        </w:tc>
        <w:tc>
          <w:tcPr>
            <w:tcW w:w="0" w:type="auto"/>
            <w:vAlign w:val="center"/>
            <w:hideMark/>
          </w:tcPr>
          <w:p w14:paraId="0AD86DE5" w14:textId="77777777" w:rsidR="00D12FCA" w:rsidRPr="00DC31EF" w:rsidRDefault="00D12FCA" w:rsidP="007E53C0">
            <w:pPr>
              <w:ind w:left="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eastAsia="es-GT"/>
              </w:rPr>
            </w:pPr>
          </w:p>
        </w:tc>
        <w:tc>
          <w:tcPr>
            <w:tcW w:w="0" w:type="auto"/>
            <w:vAlign w:val="center"/>
            <w:hideMark/>
          </w:tcPr>
          <w:p w14:paraId="2BFCAF80" w14:textId="77777777" w:rsidR="00D12FCA" w:rsidRPr="00DC31EF" w:rsidRDefault="00D12FCA" w:rsidP="007E53C0">
            <w:pPr>
              <w:ind w:left="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eastAsia="es-GT"/>
              </w:rPr>
            </w:pPr>
          </w:p>
        </w:tc>
        <w:tc>
          <w:tcPr>
            <w:tcW w:w="0" w:type="auto"/>
            <w:vAlign w:val="center"/>
            <w:hideMark/>
          </w:tcPr>
          <w:p w14:paraId="17E59C04" w14:textId="77777777" w:rsidR="00D12FCA" w:rsidRPr="00DC31EF" w:rsidRDefault="00D12FCA" w:rsidP="007E53C0">
            <w:pPr>
              <w:ind w:left="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eastAsia="es-GT"/>
              </w:rPr>
            </w:pPr>
          </w:p>
        </w:tc>
        <w:tc>
          <w:tcPr>
            <w:tcW w:w="0" w:type="auto"/>
            <w:vAlign w:val="center"/>
            <w:hideMark/>
          </w:tcPr>
          <w:p w14:paraId="5E9F091D" w14:textId="77777777" w:rsidR="00D12FCA" w:rsidRPr="00DC31EF" w:rsidRDefault="00D12FCA" w:rsidP="007E53C0">
            <w:pPr>
              <w:ind w:left="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298</w:t>
            </w:r>
          </w:p>
        </w:tc>
      </w:tr>
      <w:tr w:rsidR="00D12FCA" w:rsidRPr="00DC31EF" w14:paraId="044C5C5D" w14:textId="77777777" w:rsidTr="00A343C8">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690E1F" w14:textId="77777777" w:rsidR="00D12FCA" w:rsidRPr="00DC31EF" w:rsidRDefault="00D12FCA" w:rsidP="007E53C0">
            <w:pPr>
              <w:ind w:left="80"/>
              <w:rPr>
                <w:rFonts w:ascii="Times New Roman" w:hAnsi="Times New Roman"/>
                <w:b w:val="0"/>
                <w:bCs w:val="0"/>
                <w:szCs w:val="22"/>
                <w:lang w:eastAsia="es-GT"/>
              </w:rPr>
            </w:pPr>
            <w:r w:rsidRPr="00DC31EF">
              <w:rPr>
                <w:rFonts w:ascii="Times New Roman" w:hAnsi="Times New Roman"/>
                <w:b w:val="0"/>
                <w:bCs w:val="0"/>
                <w:color w:val="000000"/>
                <w:szCs w:val="22"/>
                <w:lang w:eastAsia="es-GT"/>
              </w:rPr>
              <w:t>Área de Usos Múltiples Volcán y Laguna de Ipala</w:t>
            </w:r>
            <w:r>
              <w:rPr>
                <w:rFonts w:ascii="Times New Roman" w:hAnsi="Times New Roman"/>
                <w:b w:val="0"/>
                <w:bCs w:val="0"/>
                <w:color w:val="000000"/>
                <w:szCs w:val="22"/>
                <w:lang w:eastAsia="es-GT"/>
              </w:rPr>
              <w:t>*</w:t>
            </w:r>
          </w:p>
        </w:tc>
        <w:tc>
          <w:tcPr>
            <w:tcW w:w="0" w:type="auto"/>
            <w:vAlign w:val="center"/>
          </w:tcPr>
          <w:p w14:paraId="7E4FB40B" w14:textId="77777777" w:rsidR="00D12FCA" w:rsidRPr="00DC31EF" w:rsidRDefault="00D12FCA" w:rsidP="007E53C0">
            <w:pPr>
              <w:ind w:left="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556</w:t>
            </w:r>
          </w:p>
        </w:tc>
        <w:tc>
          <w:tcPr>
            <w:tcW w:w="0" w:type="auto"/>
            <w:vAlign w:val="center"/>
          </w:tcPr>
          <w:p w14:paraId="52BB02B4" w14:textId="77777777" w:rsidR="00D12FCA" w:rsidRPr="00DC31EF" w:rsidRDefault="00D12FCA" w:rsidP="007E53C0">
            <w:pPr>
              <w:ind w:left="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9,412</w:t>
            </w:r>
          </w:p>
        </w:tc>
        <w:tc>
          <w:tcPr>
            <w:tcW w:w="0" w:type="auto"/>
            <w:vAlign w:val="center"/>
          </w:tcPr>
          <w:p w14:paraId="6B63A534" w14:textId="77777777" w:rsidR="00D12FCA" w:rsidRPr="00DC31EF" w:rsidRDefault="00D12FCA" w:rsidP="007E53C0">
            <w:pPr>
              <w:ind w:left="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w:t>
            </w:r>
          </w:p>
        </w:tc>
        <w:tc>
          <w:tcPr>
            <w:tcW w:w="0" w:type="auto"/>
            <w:vAlign w:val="center"/>
          </w:tcPr>
          <w:p w14:paraId="68C5B8B8" w14:textId="77777777" w:rsidR="00D12FCA" w:rsidRPr="00DC31EF" w:rsidRDefault="00D12FCA" w:rsidP="007E53C0">
            <w:pPr>
              <w:ind w:left="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9,968</w:t>
            </w:r>
          </w:p>
        </w:tc>
      </w:tr>
      <w:tr w:rsidR="00D12FCA" w:rsidRPr="00DC31EF" w14:paraId="07B1676B" w14:textId="77777777" w:rsidTr="00A343C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801662" w14:textId="77777777" w:rsidR="00D12FCA" w:rsidRPr="00DC31EF" w:rsidRDefault="00D12FCA" w:rsidP="007E53C0">
            <w:pPr>
              <w:ind w:left="80"/>
              <w:jc w:val="both"/>
              <w:rPr>
                <w:rFonts w:ascii="Times New Roman" w:hAnsi="Times New Roman"/>
                <w:b w:val="0"/>
                <w:bCs w:val="0"/>
                <w:szCs w:val="22"/>
                <w:lang w:eastAsia="es-GT"/>
              </w:rPr>
            </w:pPr>
            <w:r w:rsidRPr="00DC31EF">
              <w:rPr>
                <w:rFonts w:ascii="Times New Roman" w:hAnsi="Times New Roman"/>
                <w:b w:val="0"/>
                <w:bCs w:val="0"/>
                <w:color w:val="000000"/>
                <w:szCs w:val="22"/>
                <w:lang w:eastAsia="es-GT"/>
              </w:rPr>
              <w:t xml:space="preserve">Parque Nacional </w:t>
            </w:r>
            <w:proofErr w:type="spellStart"/>
            <w:r w:rsidRPr="00DC31EF">
              <w:rPr>
                <w:rFonts w:ascii="Times New Roman" w:hAnsi="Times New Roman"/>
                <w:b w:val="0"/>
                <w:bCs w:val="0"/>
                <w:color w:val="000000"/>
                <w:szCs w:val="22"/>
                <w:lang w:eastAsia="es-GT"/>
              </w:rPr>
              <w:t>Yaxhá</w:t>
            </w:r>
            <w:proofErr w:type="spellEnd"/>
            <w:r w:rsidRPr="00DC31EF">
              <w:rPr>
                <w:rFonts w:ascii="Times New Roman" w:hAnsi="Times New Roman"/>
                <w:b w:val="0"/>
                <w:bCs w:val="0"/>
                <w:color w:val="000000"/>
                <w:szCs w:val="22"/>
                <w:lang w:eastAsia="es-GT"/>
              </w:rPr>
              <w:t xml:space="preserve"> </w:t>
            </w:r>
            <w:proofErr w:type="spellStart"/>
            <w:r w:rsidRPr="00DC31EF">
              <w:rPr>
                <w:rFonts w:ascii="Times New Roman" w:hAnsi="Times New Roman"/>
                <w:b w:val="0"/>
                <w:bCs w:val="0"/>
                <w:color w:val="000000"/>
                <w:szCs w:val="22"/>
                <w:lang w:eastAsia="es-GT"/>
              </w:rPr>
              <w:t>Nak</w:t>
            </w:r>
            <w:r>
              <w:rPr>
                <w:rFonts w:ascii="Times New Roman" w:hAnsi="Times New Roman"/>
                <w:b w:val="0"/>
                <w:bCs w:val="0"/>
                <w:color w:val="000000"/>
                <w:szCs w:val="22"/>
                <w:lang w:eastAsia="es-GT"/>
              </w:rPr>
              <w:t>ú</w:t>
            </w:r>
            <w:r w:rsidRPr="00DC31EF">
              <w:rPr>
                <w:rFonts w:ascii="Times New Roman" w:hAnsi="Times New Roman"/>
                <w:b w:val="0"/>
                <w:bCs w:val="0"/>
                <w:color w:val="000000"/>
                <w:szCs w:val="22"/>
                <w:lang w:eastAsia="es-GT"/>
              </w:rPr>
              <w:t>m</w:t>
            </w:r>
            <w:proofErr w:type="spellEnd"/>
            <w:r w:rsidRPr="00DC31EF">
              <w:rPr>
                <w:rFonts w:ascii="Times New Roman" w:hAnsi="Times New Roman"/>
                <w:b w:val="0"/>
                <w:bCs w:val="0"/>
                <w:color w:val="000000"/>
                <w:szCs w:val="22"/>
                <w:lang w:eastAsia="es-GT"/>
              </w:rPr>
              <w:t xml:space="preserve"> Naranjo Abierto: 10 de octubre de 2020</w:t>
            </w:r>
          </w:p>
        </w:tc>
        <w:tc>
          <w:tcPr>
            <w:tcW w:w="0" w:type="auto"/>
            <w:vAlign w:val="center"/>
          </w:tcPr>
          <w:p w14:paraId="4CE762BA" w14:textId="77777777" w:rsidR="00D12FCA" w:rsidRPr="00DC31EF" w:rsidRDefault="00D12FCA" w:rsidP="007E53C0">
            <w:pPr>
              <w:ind w:left="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151</w:t>
            </w:r>
          </w:p>
        </w:tc>
        <w:tc>
          <w:tcPr>
            <w:tcW w:w="0" w:type="auto"/>
            <w:vAlign w:val="center"/>
          </w:tcPr>
          <w:p w14:paraId="63C34B17" w14:textId="77777777" w:rsidR="00D12FCA" w:rsidRPr="00DC31EF" w:rsidRDefault="00D12FCA" w:rsidP="007E53C0">
            <w:pPr>
              <w:ind w:left="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723</w:t>
            </w:r>
          </w:p>
        </w:tc>
        <w:tc>
          <w:tcPr>
            <w:tcW w:w="0" w:type="auto"/>
            <w:vAlign w:val="center"/>
          </w:tcPr>
          <w:p w14:paraId="5624AEA2" w14:textId="77777777" w:rsidR="00D12FCA" w:rsidRPr="00DC31EF" w:rsidRDefault="00D12FCA" w:rsidP="007E53C0">
            <w:pPr>
              <w:ind w:left="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714</w:t>
            </w:r>
          </w:p>
        </w:tc>
        <w:tc>
          <w:tcPr>
            <w:tcW w:w="0" w:type="auto"/>
            <w:vAlign w:val="center"/>
          </w:tcPr>
          <w:p w14:paraId="584C71AA" w14:textId="77777777" w:rsidR="00D12FCA" w:rsidRPr="00DC31EF" w:rsidRDefault="00D12FCA" w:rsidP="007E53C0">
            <w:pPr>
              <w:ind w:left="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1,588</w:t>
            </w:r>
          </w:p>
        </w:tc>
      </w:tr>
      <w:tr w:rsidR="00D12FCA" w:rsidRPr="00DC31EF" w14:paraId="667F153E" w14:textId="77777777" w:rsidTr="00A343C8">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hideMark/>
          </w:tcPr>
          <w:p w14:paraId="3BD9337C" w14:textId="77777777" w:rsidR="00D12FCA" w:rsidRPr="00DC31EF" w:rsidRDefault="00D12FCA" w:rsidP="007E53C0">
            <w:pPr>
              <w:ind w:left="80"/>
              <w:jc w:val="both"/>
              <w:rPr>
                <w:rFonts w:ascii="Times New Roman" w:hAnsi="Times New Roman"/>
                <w:b w:val="0"/>
                <w:bCs w:val="0"/>
                <w:szCs w:val="22"/>
                <w:lang w:eastAsia="es-GT"/>
              </w:rPr>
            </w:pPr>
            <w:r w:rsidRPr="00DC31EF">
              <w:rPr>
                <w:rFonts w:ascii="Times New Roman" w:hAnsi="Times New Roman"/>
                <w:b w:val="0"/>
                <w:bCs w:val="0"/>
                <w:color w:val="000000"/>
                <w:szCs w:val="22"/>
                <w:lang w:eastAsia="es-GT"/>
              </w:rPr>
              <w:t xml:space="preserve">Monumento Natural </w:t>
            </w:r>
            <w:proofErr w:type="spellStart"/>
            <w:r w:rsidRPr="00DC31EF">
              <w:rPr>
                <w:rFonts w:ascii="Times New Roman" w:hAnsi="Times New Roman"/>
                <w:b w:val="0"/>
                <w:bCs w:val="0"/>
                <w:color w:val="000000"/>
                <w:szCs w:val="22"/>
                <w:lang w:eastAsia="es-GT"/>
              </w:rPr>
              <w:t>Semuc</w:t>
            </w:r>
            <w:proofErr w:type="spellEnd"/>
            <w:r w:rsidRPr="00DC31EF">
              <w:rPr>
                <w:rFonts w:ascii="Times New Roman" w:hAnsi="Times New Roman"/>
                <w:b w:val="0"/>
                <w:bCs w:val="0"/>
                <w:color w:val="000000"/>
                <w:szCs w:val="22"/>
                <w:lang w:eastAsia="es-GT"/>
              </w:rPr>
              <w:t xml:space="preserve"> </w:t>
            </w:r>
            <w:proofErr w:type="spellStart"/>
            <w:r w:rsidRPr="00DC31EF">
              <w:rPr>
                <w:rFonts w:ascii="Times New Roman" w:hAnsi="Times New Roman"/>
                <w:b w:val="0"/>
                <w:bCs w:val="0"/>
                <w:color w:val="000000"/>
                <w:szCs w:val="22"/>
                <w:lang w:eastAsia="es-GT"/>
              </w:rPr>
              <w:t>Champey</w:t>
            </w:r>
            <w:proofErr w:type="spellEnd"/>
            <w:r w:rsidRPr="00DC31EF">
              <w:rPr>
                <w:rFonts w:ascii="Times New Roman" w:hAnsi="Times New Roman"/>
                <w:b w:val="0"/>
                <w:bCs w:val="0"/>
                <w:color w:val="000000"/>
                <w:szCs w:val="22"/>
                <w:lang w:eastAsia="es-GT"/>
              </w:rPr>
              <w:t xml:space="preserve">   Abierto: 01 de diciembre de 2020</w:t>
            </w:r>
          </w:p>
        </w:tc>
        <w:tc>
          <w:tcPr>
            <w:tcW w:w="0" w:type="auto"/>
            <w:tcBorders>
              <w:bottom w:val="single" w:sz="4" w:space="0" w:color="auto"/>
            </w:tcBorders>
            <w:vAlign w:val="center"/>
            <w:hideMark/>
          </w:tcPr>
          <w:p w14:paraId="1698FE0E" w14:textId="77777777" w:rsidR="00D12FCA" w:rsidRPr="00DC31EF" w:rsidRDefault="00D12FCA" w:rsidP="007E53C0">
            <w:pPr>
              <w:ind w:left="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56</w:t>
            </w:r>
          </w:p>
        </w:tc>
        <w:tc>
          <w:tcPr>
            <w:tcW w:w="0" w:type="auto"/>
            <w:tcBorders>
              <w:bottom w:val="single" w:sz="4" w:space="0" w:color="auto"/>
            </w:tcBorders>
            <w:vAlign w:val="center"/>
            <w:hideMark/>
          </w:tcPr>
          <w:p w14:paraId="0657290B" w14:textId="77777777" w:rsidR="00D12FCA" w:rsidRPr="00DC31EF" w:rsidRDefault="00D12FCA" w:rsidP="007E53C0">
            <w:pPr>
              <w:ind w:left="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597</w:t>
            </w:r>
          </w:p>
        </w:tc>
        <w:tc>
          <w:tcPr>
            <w:tcW w:w="0" w:type="auto"/>
            <w:tcBorders>
              <w:bottom w:val="single" w:sz="4" w:space="0" w:color="auto"/>
            </w:tcBorders>
            <w:vAlign w:val="center"/>
            <w:hideMark/>
          </w:tcPr>
          <w:p w14:paraId="58CE492F" w14:textId="77777777" w:rsidR="00D12FCA" w:rsidRPr="00DC31EF" w:rsidRDefault="00D12FCA" w:rsidP="007E53C0">
            <w:pPr>
              <w:ind w:left="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36</w:t>
            </w:r>
          </w:p>
        </w:tc>
        <w:tc>
          <w:tcPr>
            <w:tcW w:w="0" w:type="auto"/>
            <w:tcBorders>
              <w:bottom w:val="single" w:sz="4" w:space="0" w:color="auto"/>
            </w:tcBorders>
            <w:vAlign w:val="center"/>
            <w:hideMark/>
          </w:tcPr>
          <w:p w14:paraId="7CDA8722" w14:textId="77777777" w:rsidR="00D12FCA" w:rsidRPr="00DC31EF" w:rsidRDefault="00D12FCA" w:rsidP="007E53C0">
            <w:pPr>
              <w:ind w:left="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eastAsia="es-GT"/>
              </w:rPr>
            </w:pPr>
            <w:r w:rsidRPr="00DC31EF">
              <w:rPr>
                <w:rFonts w:ascii="Times New Roman" w:hAnsi="Times New Roman"/>
                <w:color w:val="000000"/>
                <w:szCs w:val="22"/>
                <w:lang w:eastAsia="es-GT"/>
              </w:rPr>
              <w:t>689</w:t>
            </w:r>
          </w:p>
        </w:tc>
      </w:tr>
      <w:tr w:rsidR="00D12FCA" w:rsidRPr="00DC31EF" w14:paraId="476B839C" w14:textId="77777777" w:rsidTr="00A343C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345EC8F6" w14:textId="77777777" w:rsidR="00D12FCA" w:rsidRPr="00DC31EF" w:rsidRDefault="00D12FCA" w:rsidP="007E53C0">
            <w:pPr>
              <w:ind w:left="80"/>
              <w:jc w:val="both"/>
              <w:rPr>
                <w:rFonts w:ascii="Times New Roman" w:hAnsi="Times New Roman"/>
                <w:szCs w:val="22"/>
                <w:lang w:eastAsia="es-GT"/>
              </w:rPr>
            </w:pPr>
            <w:r w:rsidRPr="00DC31EF">
              <w:rPr>
                <w:rFonts w:ascii="Times New Roman" w:hAnsi="Times New Roman"/>
                <w:szCs w:val="22"/>
                <w:lang w:eastAsia="es-GT"/>
              </w:rPr>
              <w:t>Total</w:t>
            </w:r>
          </w:p>
        </w:tc>
        <w:tc>
          <w:tcPr>
            <w:tcW w:w="0" w:type="auto"/>
            <w:tcBorders>
              <w:top w:val="single" w:sz="4" w:space="0" w:color="auto"/>
              <w:bottom w:val="single" w:sz="4" w:space="0" w:color="auto"/>
            </w:tcBorders>
            <w:vAlign w:val="center"/>
          </w:tcPr>
          <w:p w14:paraId="33504C40" w14:textId="77777777" w:rsidR="00D12FCA" w:rsidRPr="00DC31EF" w:rsidRDefault="00D12FCA" w:rsidP="007E53C0">
            <w:pPr>
              <w:ind w:left="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2"/>
                <w:lang w:eastAsia="es-GT"/>
              </w:rPr>
            </w:pPr>
            <w:r w:rsidRPr="00DC31EF">
              <w:rPr>
                <w:rFonts w:ascii="Times New Roman" w:hAnsi="Times New Roman"/>
                <w:b/>
                <w:bCs/>
                <w:szCs w:val="22"/>
                <w:lang w:eastAsia="es-GT"/>
              </w:rPr>
              <w:t>16,829</w:t>
            </w:r>
          </w:p>
        </w:tc>
        <w:tc>
          <w:tcPr>
            <w:tcW w:w="0" w:type="auto"/>
            <w:tcBorders>
              <w:top w:val="single" w:sz="4" w:space="0" w:color="auto"/>
              <w:bottom w:val="single" w:sz="4" w:space="0" w:color="auto"/>
            </w:tcBorders>
            <w:vAlign w:val="center"/>
          </w:tcPr>
          <w:p w14:paraId="2A8A06A6" w14:textId="77777777" w:rsidR="00D12FCA" w:rsidRPr="00DC31EF" w:rsidRDefault="00D12FCA" w:rsidP="007E53C0">
            <w:pPr>
              <w:ind w:left="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2"/>
                <w:lang w:eastAsia="es-GT"/>
              </w:rPr>
            </w:pPr>
            <w:r w:rsidRPr="00DC31EF">
              <w:rPr>
                <w:rFonts w:ascii="Times New Roman" w:hAnsi="Times New Roman"/>
                <w:b/>
                <w:bCs/>
                <w:szCs w:val="22"/>
                <w:lang w:eastAsia="es-GT"/>
              </w:rPr>
              <w:t>20,860</w:t>
            </w:r>
          </w:p>
        </w:tc>
        <w:tc>
          <w:tcPr>
            <w:tcW w:w="0" w:type="auto"/>
            <w:tcBorders>
              <w:top w:val="single" w:sz="4" w:space="0" w:color="auto"/>
              <w:bottom w:val="single" w:sz="4" w:space="0" w:color="auto"/>
            </w:tcBorders>
            <w:vAlign w:val="center"/>
          </w:tcPr>
          <w:p w14:paraId="0C2DC827" w14:textId="77777777" w:rsidR="00D12FCA" w:rsidRPr="00DC31EF" w:rsidRDefault="00D12FCA" w:rsidP="007E53C0">
            <w:pPr>
              <w:ind w:left="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2"/>
                <w:lang w:eastAsia="es-GT"/>
              </w:rPr>
            </w:pPr>
            <w:r w:rsidRPr="00DC31EF">
              <w:rPr>
                <w:rFonts w:ascii="Times New Roman" w:hAnsi="Times New Roman"/>
                <w:b/>
                <w:bCs/>
                <w:szCs w:val="22"/>
                <w:lang w:eastAsia="es-GT"/>
              </w:rPr>
              <w:t>1,740</w:t>
            </w:r>
          </w:p>
        </w:tc>
        <w:tc>
          <w:tcPr>
            <w:tcW w:w="0" w:type="auto"/>
            <w:tcBorders>
              <w:top w:val="single" w:sz="4" w:space="0" w:color="auto"/>
              <w:bottom w:val="single" w:sz="4" w:space="0" w:color="auto"/>
            </w:tcBorders>
            <w:vAlign w:val="center"/>
          </w:tcPr>
          <w:p w14:paraId="53643C56" w14:textId="77777777" w:rsidR="00D12FCA" w:rsidRPr="00DC31EF" w:rsidRDefault="00D12FCA" w:rsidP="007E53C0">
            <w:pPr>
              <w:ind w:left="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2"/>
                <w:lang w:eastAsia="es-GT"/>
              </w:rPr>
            </w:pPr>
            <w:r w:rsidRPr="00DC31EF">
              <w:rPr>
                <w:rFonts w:ascii="Times New Roman" w:hAnsi="Times New Roman"/>
                <w:b/>
                <w:bCs/>
                <w:szCs w:val="22"/>
                <w:lang w:eastAsia="es-GT"/>
              </w:rPr>
              <w:t>41,631</w:t>
            </w:r>
          </w:p>
        </w:tc>
      </w:tr>
    </w:tbl>
    <w:p w14:paraId="02A4E5BF" w14:textId="77777777" w:rsidR="00D12FCA" w:rsidRPr="00DC31EF" w:rsidRDefault="00D12FCA" w:rsidP="00D12FCA">
      <w:pPr>
        <w:spacing w:after="0" w:line="240" w:lineRule="auto"/>
        <w:ind w:left="80"/>
        <w:rPr>
          <w:rFonts w:ascii="Times New Roman" w:hAnsi="Times New Roman"/>
          <w:sz w:val="20"/>
          <w:lang w:eastAsia="es-GT"/>
        </w:rPr>
      </w:pPr>
      <w:r w:rsidRPr="00DC31EF">
        <w:rPr>
          <w:rFonts w:ascii="Times New Roman" w:hAnsi="Times New Roman"/>
          <w:color w:val="000000"/>
          <w:sz w:val="20"/>
          <w:lang w:eastAsia="es-GT"/>
        </w:rPr>
        <w:t xml:space="preserve">Fuente: archivo Dirección de Desarrollo del SIGAP. </w:t>
      </w:r>
    </w:p>
    <w:p w14:paraId="0B0E7D59" w14:textId="77777777" w:rsidR="00D12FCA" w:rsidRPr="00DC31EF" w:rsidRDefault="00D12FCA" w:rsidP="00D12FCA">
      <w:pPr>
        <w:spacing w:after="0" w:line="240" w:lineRule="auto"/>
        <w:ind w:left="80"/>
        <w:rPr>
          <w:rFonts w:ascii="Times New Roman" w:hAnsi="Times New Roman"/>
          <w:color w:val="000000"/>
          <w:sz w:val="20"/>
          <w:lang w:eastAsia="es-GT"/>
        </w:rPr>
      </w:pPr>
      <w:r w:rsidRPr="00DC31EF">
        <w:rPr>
          <w:rFonts w:ascii="Times New Roman" w:hAnsi="Times New Roman"/>
          <w:color w:val="000000"/>
          <w:sz w:val="20"/>
          <w:lang w:eastAsia="es-GT"/>
        </w:rPr>
        <w:t>Otros: Exonerados, estudiantes, niños</w:t>
      </w:r>
      <w:r>
        <w:rPr>
          <w:rFonts w:ascii="Times New Roman" w:hAnsi="Times New Roman"/>
          <w:color w:val="000000"/>
          <w:sz w:val="20"/>
          <w:lang w:eastAsia="es-GT"/>
        </w:rPr>
        <w:t xml:space="preserve"> * Registro hasta marzo 2020</w:t>
      </w:r>
    </w:p>
    <w:p w14:paraId="45EB7236" w14:textId="77777777" w:rsidR="00D12FCA" w:rsidRDefault="00D12FCA" w:rsidP="00D12FCA">
      <w:pPr>
        <w:spacing w:after="0" w:line="240" w:lineRule="auto"/>
        <w:ind w:left="80"/>
        <w:rPr>
          <w:rFonts w:ascii="Times New Roman" w:hAnsi="Times New Roman"/>
          <w:color w:val="000000"/>
          <w:sz w:val="20"/>
          <w:lang w:eastAsia="es-GT"/>
        </w:rPr>
      </w:pPr>
      <w:r>
        <w:rPr>
          <w:rFonts w:ascii="Times New Roman" w:hAnsi="Times New Roman"/>
          <w:color w:val="000000"/>
          <w:sz w:val="20"/>
          <w:lang w:eastAsia="es-GT"/>
        </w:rPr>
        <w:t>*</w:t>
      </w:r>
      <w:r w:rsidRPr="00DC31EF">
        <w:rPr>
          <w:rFonts w:ascii="Times New Roman" w:hAnsi="Times New Roman"/>
          <w:color w:val="000000"/>
          <w:sz w:val="20"/>
          <w:lang w:eastAsia="es-GT"/>
        </w:rPr>
        <w:t>* Para el caso del Parque Nacional Mirador Río Azul, no se cuenta con información desagregada.</w:t>
      </w:r>
    </w:p>
    <w:p w14:paraId="748958E5" w14:textId="77777777" w:rsidR="00A343C8" w:rsidRDefault="00A343C8" w:rsidP="00D12FCA">
      <w:pPr>
        <w:spacing w:after="0" w:line="240" w:lineRule="auto"/>
        <w:ind w:left="80"/>
        <w:rPr>
          <w:rFonts w:ascii="Times New Roman" w:hAnsi="Times New Roman"/>
          <w:color w:val="000000"/>
          <w:sz w:val="20"/>
          <w:lang w:eastAsia="es-GT"/>
        </w:rPr>
      </w:pPr>
    </w:p>
    <w:p w14:paraId="5424518F" w14:textId="77777777" w:rsidR="00A343C8" w:rsidRDefault="00A343C8" w:rsidP="00D12FCA">
      <w:pPr>
        <w:spacing w:after="0" w:line="240" w:lineRule="auto"/>
        <w:ind w:left="80"/>
        <w:rPr>
          <w:rFonts w:ascii="Times New Roman" w:hAnsi="Times New Roman"/>
          <w:color w:val="000000"/>
          <w:sz w:val="20"/>
          <w:lang w:eastAsia="es-GT"/>
        </w:rPr>
      </w:pPr>
    </w:p>
    <w:p w14:paraId="1059CB45" w14:textId="77777777" w:rsidR="00A343C8" w:rsidRDefault="00A343C8" w:rsidP="00D12FCA">
      <w:pPr>
        <w:spacing w:after="0" w:line="240" w:lineRule="auto"/>
        <w:ind w:left="80"/>
        <w:rPr>
          <w:rFonts w:ascii="Times New Roman" w:hAnsi="Times New Roman"/>
          <w:color w:val="000000"/>
          <w:sz w:val="20"/>
          <w:lang w:eastAsia="es-GT"/>
        </w:rPr>
      </w:pPr>
    </w:p>
    <w:p w14:paraId="5FD7D441" w14:textId="77777777" w:rsidR="00A343C8" w:rsidRDefault="00A343C8" w:rsidP="00A343C8">
      <w:pPr>
        <w:spacing w:after="0" w:line="240" w:lineRule="auto"/>
        <w:jc w:val="both"/>
        <w:textAlignment w:val="baseline"/>
        <w:rPr>
          <w:rFonts w:ascii="Times New Roman" w:hAnsi="Times New Roman"/>
        </w:rPr>
      </w:pPr>
      <w:r>
        <w:rPr>
          <w:rFonts w:ascii="Times New Roman" w:hAnsi="Times New Roman"/>
        </w:rPr>
        <w:t>En 2020 se hizo e</w:t>
      </w:r>
      <w:r w:rsidRPr="00301148">
        <w:rPr>
          <w:rFonts w:ascii="Times New Roman" w:hAnsi="Times New Roman"/>
        </w:rPr>
        <w:t xml:space="preserve">ntrega de 4 proyectos que </w:t>
      </w:r>
      <w:r w:rsidRPr="0030058F">
        <w:rPr>
          <w:rFonts w:ascii="Times New Roman" w:hAnsi="Times New Roman"/>
          <w:b/>
          <w:bCs/>
        </w:rPr>
        <w:t>beneficiaron a 2,668 personas</w:t>
      </w:r>
      <w:r w:rsidRPr="00301148">
        <w:rPr>
          <w:rFonts w:ascii="Times New Roman" w:hAnsi="Times New Roman"/>
        </w:rPr>
        <w:t xml:space="preserve"> en áreas protegidas y zonas de influencia</w:t>
      </w:r>
      <w:r>
        <w:rPr>
          <w:rFonts w:ascii="Times New Roman" w:hAnsi="Times New Roman"/>
        </w:rPr>
        <w:t xml:space="preserve"> del Monumento Natural </w:t>
      </w:r>
      <w:proofErr w:type="spellStart"/>
      <w:r>
        <w:rPr>
          <w:rFonts w:ascii="Times New Roman" w:hAnsi="Times New Roman"/>
        </w:rPr>
        <w:t>Semuc</w:t>
      </w:r>
      <w:proofErr w:type="spellEnd"/>
      <w:r>
        <w:rPr>
          <w:rFonts w:ascii="Times New Roman" w:hAnsi="Times New Roman"/>
        </w:rPr>
        <w:t xml:space="preserve"> </w:t>
      </w:r>
      <w:proofErr w:type="spellStart"/>
      <w:r>
        <w:rPr>
          <w:rFonts w:ascii="Times New Roman" w:hAnsi="Times New Roman"/>
        </w:rPr>
        <w:t>Champey</w:t>
      </w:r>
      <w:proofErr w:type="spellEnd"/>
      <w:r w:rsidRPr="00301148">
        <w:rPr>
          <w:rFonts w:ascii="Times New Roman" w:hAnsi="Times New Roman"/>
        </w:rPr>
        <w:t xml:space="preserve">, siendo estos: mejoramiento de paredes en viviendas familiares de las comunidades de </w:t>
      </w:r>
      <w:proofErr w:type="spellStart"/>
      <w:r w:rsidRPr="00301148">
        <w:rPr>
          <w:rFonts w:ascii="Times New Roman" w:hAnsi="Times New Roman"/>
        </w:rPr>
        <w:t>Semil</w:t>
      </w:r>
      <w:proofErr w:type="spellEnd"/>
      <w:r w:rsidRPr="00301148">
        <w:rPr>
          <w:rFonts w:ascii="Times New Roman" w:hAnsi="Times New Roman"/>
        </w:rPr>
        <w:t xml:space="preserve">, Santa María </w:t>
      </w:r>
      <w:proofErr w:type="spellStart"/>
      <w:r w:rsidRPr="00301148">
        <w:rPr>
          <w:rFonts w:ascii="Times New Roman" w:hAnsi="Times New Roman"/>
        </w:rPr>
        <w:t>Semuc</w:t>
      </w:r>
      <w:proofErr w:type="spellEnd"/>
      <w:r w:rsidRPr="00301148">
        <w:rPr>
          <w:rFonts w:ascii="Times New Roman" w:hAnsi="Times New Roman"/>
        </w:rPr>
        <w:t xml:space="preserve"> </w:t>
      </w:r>
      <w:proofErr w:type="spellStart"/>
      <w:r w:rsidRPr="00301148">
        <w:rPr>
          <w:rFonts w:ascii="Times New Roman" w:hAnsi="Times New Roman"/>
        </w:rPr>
        <w:t>Champey</w:t>
      </w:r>
      <w:proofErr w:type="spellEnd"/>
      <w:r w:rsidRPr="00301148">
        <w:rPr>
          <w:rFonts w:ascii="Times New Roman" w:hAnsi="Times New Roman"/>
        </w:rPr>
        <w:t xml:space="preserve"> y </w:t>
      </w:r>
      <w:proofErr w:type="spellStart"/>
      <w:r w:rsidRPr="00301148">
        <w:rPr>
          <w:rFonts w:ascii="Times New Roman" w:hAnsi="Times New Roman"/>
        </w:rPr>
        <w:t>Chisubin</w:t>
      </w:r>
      <w:proofErr w:type="spellEnd"/>
      <w:r>
        <w:rPr>
          <w:rFonts w:ascii="Times New Roman" w:hAnsi="Times New Roman"/>
        </w:rPr>
        <w:t xml:space="preserve">, de </w:t>
      </w:r>
      <w:r w:rsidRPr="00301148">
        <w:rPr>
          <w:rFonts w:ascii="Times New Roman" w:hAnsi="Times New Roman"/>
        </w:rPr>
        <w:t xml:space="preserve">San Agustín Lanquín, Alta Verapaz; entrega de 110 tinacos distribuidos a familias de la comunidad de </w:t>
      </w:r>
      <w:proofErr w:type="spellStart"/>
      <w:r w:rsidRPr="00301148">
        <w:rPr>
          <w:rFonts w:ascii="Times New Roman" w:hAnsi="Times New Roman"/>
        </w:rPr>
        <w:t>Chicanuz</w:t>
      </w:r>
      <w:proofErr w:type="spellEnd"/>
      <w:r w:rsidRPr="00301148">
        <w:rPr>
          <w:rFonts w:ascii="Times New Roman" w:hAnsi="Times New Roman"/>
        </w:rPr>
        <w:t xml:space="preserve">. Proyecto de fertilizante para el desarrollo de actividades agrícolas de 51 familias de la aldea de </w:t>
      </w:r>
      <w:proofErr w:type="spellStart"/>
      <w:r w:rsidRPr="00301148">
        <w:rPr>
          <w:rFonts w:ascii="Times New Roman" w:hAnsi="Times New Roman"/>
        </w:rPr>
        <w:t>Semil</w:t>
      </w:r>
      <w:proofErr w:type="spellEnd"/>
      <w:r w:rsidRPr="00301148">
        <w:rPr>
          <w:rFonts w:ascii="Times New Roman" w:hAnsi="Times New Roman"/>
        </w:rPr>
        <w:t xml:space="preserve">. Proyecto de adquisición de herramientas de trabajo para familias de la aldea </w:t>
      </w:r>
      <w:proofErr w:type="spellStart"/>
      <w:r w:rsidRPr="00301148">
        <w:rPr>
          <w:rFonts w:ascii="Times New Roman" w:hAnsi="Times New Roman"/>
        </w:rPr>
        <w:t>Semil</w:t>
      </w:r>
      <w:proofErr w:type="spellEnd"/>
      <w:r w:rsidRPr="00301148">
        <w:rPr>
          <w:rFonts w:ascii="Times New Roman" w:hAnsi="Times New Roman"/>
        </w:rPr>
        <w:t xml:space="preserve">. Proyecto de filtros de agua para 12 familias de la aldea </w:t>
      </w:r>
      <w:proofErr w:type="spellStart"/>
      <w:r w:rsidRPr="00301148">
        <w:rPr>
          <w:rFonts w:ascii="Times New Roman" w:hAnsi="Times New Roman"/>
        </w:rPr>
        <w:t>Semil</w:t>
      </w:r>
      <w:proofErr w:type="spellEnd"/>
      <w:r>
        <w:rPr>
          <w:rFonts w:ascii="Times New Roman" w:hAnsi="Times New Roman"/>
        </w:rPr>
        <w:t>.</w:t>
      </w:r>
    </w:p>
    <w:p w14:paraId="75F6B8AC" w14:textId="77777777" w:rsidR="00A343C8" w:rsidRDefault="00A343C8" w:rsidP="00A343C8">
      <w:pPr>
        <w:spacing w:after="0" w:line="240" w:lineRule="auto"/>
        <w:rPr>
          <w:rFonts w:ascii="Times New Roman" w:hAnsi="Times New Roman"/>
          <w:color w:val="000000"/>
          <w:sz w:val="20"/>
          <w:lang w:eastAsia="es-GT"/>
        </w:rPr>
      </w:pPr>
    </w:p>
    <w:p w14:paraId="15179061" w14:textId="77777777" w:rsidR="00A343C8" w:rsidRDefault="00A343C8" w:rsidP="00A343C8">
      <w:pPr>
        <w:pStyle w:val="TTULO10"/>
        <w:spacing w:after="0" w:line="240" w:lineRule="auto"/>
        <w:rPr>
          <w:rFonts w:ascii="Times New Roman" w:hAnsi="Times New Roman"/>
          <w:b w:val="0"/>
          <w:szCs w:val="24"/>
        </w:rPr>
      </w:pPr>
      <w:r w:rsidRPr="00DC31EF">
        <w:rPr>
          <w:rFonts w:ascii="Times New Roman" w:hAnsi="Times New Roman"/>
          <w:b w:val="0"/>
          <w:szCs w:val="24"/>
        </w:rPr>
        <w:t xml:space="preserve">El SIGAP forma parte del Programa Nacional de Reducción de Emisiones -PRE-, que procura generar un flujo de beneficios durante 30 años. Para el cumplimiento y meta de reducción de emisiones que corresponde a 10.5 millones de </w:t>
      </w:r>
      <w:proofErr w:type="spellStart"/>
      <w:r w:rsidRPr="00DC31EF">
        <w:rPr>
          <w:rFonts w:ascii="Times New Roman" w:hAnsi="Times New Roman"/>
          <w:b w:val="0"/>
          <w:szCs w:val="24"/>
        </w:rPr>
        <w:t>TonC02</w:t>
      </w:r>
      <w:proofErr w:type="spellEnd"/>
      <w:r w:rsidRPr="00DC31EF">
        <w:rPr>
          <w:rFonts w:ascii="Times New Roman" w:hAnsi="Times New Roman"/>
          <w:b w:val="0"/>
          <w:szCs w:val="24"/>
        </w:rPr>
        <w:t xml:space="preserve"> durante el periodo 2020-2024</w:t>
      </w:r>
      <w:r w:rsidRPr="009252AE">
        <w:rPr>
          <w:rFonts w:ascii="Times New Roman" w:hAnsi="Times New Roman"/>
          <w:bCs/>
          <w:szCs w:val="24"/>
        </w:rPr>
        <w:t>, el aporte del SIGAP en las emisiones y absorciones a nivel nacional es de 45%</w:t>
      </w:r>
      <w:r>
        <w:rPr>
          <w:rFonts w:ascii="Times New Roman" w:hAnsi="Times New Roman"/>
          <w:b w:val="0"/>
          <w:szCs w:val="24"/>
        </w:rPr>
        <w:t xml:space="preserve">; asimismo, </w:t>
      </w:r>
      <w:r w:rsidRPr="00DC31EF">
        <w:rPr>
          <w:rFonts w:ascii="Times New Roman" w:hAnsi="Times New Roman"/>
          <w:b w:val="0"/>
          <w:szCs w:val="24"/>
        </w:rPr>
        <w:t>se han generado beneficios netos positivos a través de</w:t>
      </w:r>
      <w:r>
        <w:rPr>
          <w:rFonts w:ascii="Times New Roman" w:hAnsi="Times New Roman"/>
          <w:b w:val="0"/>
          <w:szCs w:val="24"/>
        </w:rPr>
        <w:t xml:space="preserve">l proyecto </w:t>
      </w:r>
      <w:proofErr w:type="spellStart"/>
      <w:r>
        <w:rPr>
          <w:rFonts w:ascii="Times New Roman" w:hAnsi="Times New Roman"/>
          <w:b w:val="0"/>
          <w:szCs w:val="24"/>
        </w:rPr>
        <w:t>GUATECARBON</w:t>
      </w:r>
      <w:proofErr w:type="spellEnd"/>
      <w:r w:rsidRPr="00DC31EF">
        <w:rPr>
          <w:rFonts w:ascii="Times New Roman" w:hAnsi="Times New Roman"/>
          <w:b w:val="0"/>
          <w:szCs w:val="24"/>
        </w:rPr>
        <w:t>, entre los que se pueden resaltar: disminución de los incendios forestales en las zonas donde el proyecto se ha centrado, fortalecimiento del funcionamiento del modelo concesionario</w:t>
      </w:r>
      <w:r>
        <w:rPr>
          <w:rFonts w:ascii="Times New Roman" w:hAnsi="Times New Roman"/>
          <w:b w:val="0"/>
          <w:szCs w:val="24"/>
        </w:rPr>
        <w:t xml:space="preserve"> y</w:t>
      </w:r>
      <w:r w:rsidRPr="00DC31EF">
        <w:rPr>
          <w:rFonts w:ascii="Times New Roman" w:hAnsi="Times New Roman"/>
          <w:b w:val="0"/>
          <w:szCs w:val="24"/>
        </w:rPr>
        <w:t xml:space="preserve"> mejora mesurable de los ingresos de las empresas forestales comunitarias. </w:t>
      </w:r>
    </w:p>
    <w:p w14:paraId="440A9050" w14:textId="77777777" w:rsidR="00A343C8" w:rsidRDefault="00A343C8" w:rsidP="00A343C8">
      <w:pPr>
        <w:spacing w:after="0" w:line="240" w:lineRule="auto"/>
        <w:rPr>
          <w:rFonts w:ascii="Times New Roman" w:hAnsi="Times New Roman"/>
          <w:color w:val="000000"/>
          <w:sz w:val="20"/>
          <w:lang w:eastAsia="es-GT"/>
        </w:rPr>
      </w:pPr>
    </w:p>
    <w:p w14:paraId="644F13F1" w14:textId="77777777" w:rsidR="00A343C8" w:rsidRPr="00DC31EF" w:rsidRDefault="00A343C8" w:rsidP="00A343C8">
      <w:pPr>
        <w:spacing w:after="0" w:line="240" w:lineRule="auto"/>
        <w:jc w:val="both"/>
        <w:textAlignment w:val="baseline"/>
        <w:rPr>
          <w:rFonts w:ascii="Times New Roman" w:hAnsi="Times New Roman"/>
        </w:rPr>
      </w:pPr>
      <w:r>
        <w:rPr>
          <w:rFonts w:ascii="Times New Roman" w:hAnsi="Times New Roman"/>
        </w:rPr>
        <w:t>Se e</w:t>
      </w:r>
      <w:r w:rsidRPr="00DC31EF">
        <w:rPr>
          <w:rFonts w:ascii="Times New Roman" w:hAnsi="Times New Roman"/>
        </w:rPr>
        <w:t>stableci</w:t>
      </w:r>
      <w:r>
        <w:rPr>
          <w:rFonts w:ascii="Times New Roman" w:hAnsi="Times New Roman"/>
        </w:rPr>
        <w:t>eron</w:t>
      </w:r>
      <w:r w:rsidRPr="00DC31EF">
        <w:rPr>
          <w:rFonts w:ascii="Times New Roman" w:hAnsi="Times New Roman"/>
        </w:rPr>
        <w:t xml:space="preserve"> de </w:t>
      </w:r>
      <w:r>
        <w:rPr>
          <w:rFonts w:ascii="Times New Roman" w:hAnsi="Times New Roman"/>
        </w:rPr>
        <w:t>2</w:t>
      </w:r>
      <w:r w:rsidRPr="00DC31EF">
        <w:rPr>
          <w:rFonts w:ascii="Times New Roman" w:hAnsi="Times New Roman"/>
        </w:rPr>
        <w:t xml:space="preserve"> proyectos pilotos de 2 Áreas para la Recuperación Pesquera comunitaria, con participación de las comunidades Ensenada Puntarenas y Aldea La Pintada, </w:t>
      </w:r>
      <w:r w:rsidRPr="00454C1B">
        <w:rPr>
          <w:rFonts w:ascii="Times New Roman" w:hAnsi="Times New Roman"/>
          <w:b/>
          <w:bCs/>
        </w:rPr>
        <w:t>beneficiando a 148 familias con una población de 748 personas</w:t>
      </w:r>
      <w:r w:rsidRPr="00DC31EF">
        <w:rPr>
          <w:rFonts w:ascii="Times New Roman" w:hAnsi="Times New Roman"/>
        </w:rPr>
        <w:t>.</w:t>
      </w:r>
      <w:r>
        <w:rPr>
          <w:rFonts w:ascii="Times New Roman" w:hAnsi="Times New Roman"/>
        </w:rPr>
        <w:t xml:space="preserve"> Además, se realizaron </w:t>
      </w:r>
      <w:r w:rsidRPr="00454C1B">
        <w:rPr>
          <w:rFonts w:ascii="Times New Roman" w:hAnsi="Times New Roman"/>
          <w:b/>
          <w:bCs/>
        </w:rPr>
        <w:t>15 monitoreos biológicos</w:t>
      </w:r>
      <w:r w:rsidRPr="00DC31EF">
        <w:rPr>
          <w:rFonts w:ascii="Times New Roman" w:hAnsi="Times New Roman"/>
        </w:rPr>
        <w:t xml:space="preserve"> de especies nativas y migratorias en el Parque Nacional Río Dulce, entre los que están: mono aullador o saraguate, diversidad de aves, manatí, nutrias y tortugas. </w:t>
      </w:r>
      <w:r>
        <w:rPr>
          <w:rFonts w:ascii="Times New Roman" w:hAnsi="Times New Roman"/>
        </w:rPr>
        <w:t>Con el apoyo del CONAP, se logró la i</w:t>
      </w:r>
      <w:r w:rsidRPr="00DC31EF">
        <w:rPr>
          <w:rFonts w:ascii="Times New Roman" w:hAnsi="Times New Roman"/>
        </w:rPr>
        <w:t xml:space="preserve">nscripción ante la municipalidad de Livingston, de </w:t>
      </w:r>
      <w:r w:rsidRPr="00454C1B">
        <w:rPr>
          <w:rFonts w:ascii="Times New Roman" w:hAnsi="Times New Roman"/>
          <w:b/>
          <w:bCs/>
        </w:rPr>
        <w:t>3 comités de pescadores artesanales comunitarios</w:t>
      </w:r>
      <w:r w:rsidRPr="00DC31EF">
        <w:rPr>
          <w:rFonts w:ascii="Times New Roman" w:hAnsi="Times New Roman"/>
        </w:rPr>
        <w:t xml:space="preserve"> dentro del P</w:t>
      </w:r>
      <w:r>
        <w:rPr>
          <w:rFonts w:ascii="Times New Roman" w:hAnsi="Times New Roman"/>
        </w:rPr>
        <w:t xml:space="preserve">arque </w:t>
      </w:r>
      <w:r w:rsidRPr="00DC31EF">
        <w:rPr>
          <w:rFonts w:ascii="Times New Roman" w:hAnsi="Times New Roman"/>
        </w:rPr>
        <w:t>N</w:t>
      </w:r>
      <w:r>
        <w:rPr>
          <w:rFonts w:ascii="Times New Roman" w:hAnsi="Times New Roman"/>
        </w:rPr>
        <w:t xml:space="preserve">acional </w:t>
      </w:r>
      <w:r w:rsidRPr="00DC31EF">
        <w:rPr>
          <w:rFonts w:ascii="Times New Roman" w:hAnsi="Times New Roman"/>
        </w:rPr>
        <w:t>R</w:t>
      </w:r>
      <w:r>
        <w:rPr>
          <w:rFonts w:ascii="Times New Roman" w:hAnsi="Times New Roman"/>
        </w:rPr>
        <w:t xml:space="preserve">ío </w:t>
      </w:r>
      <w:r w:rsidRPr="00DC31EF">
        <w:rPr>
          <w:rFonts w:ascii="Times New Roman" w:hAnsi="Times New Roman"/>
        </w:rPr>
        <w:t>D</w:t>
      </w:r>
      <w:r>
        <w:rPr>
          <w:rFonts w:ascii="Times New Roman" w:hAnsi="Times New Roman"/>
        </w:rPr>
        <w:t>ulce</w:t>
      </w:r>
      <w:r w:rsidRPr="00DC31EF">
        <w:rPr>
          <w:rFonts w:ascii="Times New Roman" w:hAnsi="Times New Roman"/>
        </w:rPr>
        <w:t>.</w:t>
      </w:r>
    </w:p>
    <w:p w14:paraId="48BCFE4F" w14:textId="77777777" w:rsidR="00A343C8" w:rsidRDefault="00A343C8" w:rsidP="00A343C8">
      <w:pPr>
        <w:spacing w:after="0" w:line="240" w:lineRule="auto"/>
        <w:rPr>
          <w:rFonts w:ascii="Times New Roman" w:hAnsi="Times New Roman"/>
          <w:color w:val="000000"/>
          <w:sz w:val="20"/>
          <w:lang w:eastAsia="es-GT"/>
        </w:rPr>
      </w:pPr>
    </w:p>
    <w:p w14:paraId="1574FCE9" w14:textId="77777777" w:rsidR="00A343C8" w:rsidRPr="003D3E14" w:rsidRDefault="00A343C8" w:rsidP="00A343C8">
      <w:pPr>
        <w:spacing w:after="0" w:line="240" w:lineRule="auto"/>
        <w:jc w:val="both"/>
        <w:rPr>
          <w:rFonts w:ascii="Times New Roman" w:hAnsi="Times New Roman"/>
          <w:b/>
        </w:rPr>
      </w:pPr>
      <w:r w:rsidRPr="003D3E14">
        <w:rPr>
          <w:rFonts w:ascii="Times New Roman" w:hAnsi="Times New Roman"/>
          <w:noProof/>
        </w:rPr>
        <w:drawing>
          <wp:anchor distT="0" distB="0" distL="114300" distR="114300" simplePos="0" relativeHeight="251659264" behindDoc="0" locked="0" layoutInCell="1" allowOverlap="1" wp14:anchorId="544FF813" wp14:editId="1AECD921">
            <wp:simplePos x="0" y="0"/>
            <wp:positionH relativeFrom="margin">
              <wp:posOffset>2540</wp:posOffset>
            </wp:positionH>
            <wp:positionV relativeFrom="margin">
              <wp:posOffset>4051580</wp:posOffset>
            </wp:positionV>
            <wp:extent cx="4072255" cy="2317115"/>
            <wp:effectExtent l="0" t="0" r="4445" b="6985"/>
            <wp:wrapSquare wrapText="bothSides"/>
            <wp:docPr id="6" name="Gráfico 6">
              <a:extLst xmlns:a="http://schemas.openxmlformats.org/drawingml/2006/main">
                <a:ext uri="{FF2B5EF4-FFF2-40B4-BE49-F238E27FC236}">
                  <a16:creationId xmlns:a16="http://schemas.microsoft.com/office/drawing/2014/main" id="{20A1E94A-71E4-4165-8709-2EA0750333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3D3E14">
        <w:rPr>
          <w:rFonts w:ascii="Times New Roman" w:hAnsi="Times New Roman"/>
        </w:rPr>
        <w:t xml:space="preserve">Para el año 2020 </w:t>
      </w:r>
      <w:r w:rsidRPr="003D3E14">
        <w:rPr>
          <w:rFonts w:ascii="Times New Roman" w:hAnsi="Times New Roman"/>
          <w:b/>
          <w:bCs/>
        </w:rPr>
        <w:t>ingresaron 850</w:t>
      </w:r>
      <w:r w:rsidRPr="003D3E14">
        <w:rPr>
          <w:rFonts w:ascii="Times New Roman" w:hAnsi="Times New Roman"/>
        </w:rPr>
        <w:t xml:space="preserve"> expedientes de instrumentos de evaluación ambiental, tanto de proyectos que ya se desarrollan como de proyectos nuevos a implementarse, distribuidos de la siguiente manera: un 78% corresponde a proyectos categorizados según Listado Taxativo del </w:t>
      </w:r>
      <w:proofErr w:type="spellStart"/>
      <w:r w:rsidRPr="003D3E14">
        <w:rPr>
          <w:rFonts w:ascii="Times New Roman" w:hAnsi="Times New Roman"/>
        </w:rPr>
        <w:t>MARN</w:t>
      </w:r>
      <w:proofErr w:type="spellEnd"/>
      <w:r w:rsidRPr="003D3E14">
        <w:rPr>
          <w:rFonts w:ascii="Times New Roman" w:hAnsi="Times New Roman"/>
        </w:rPr>
        <w:t xml:space="preserve"> como “C”, seguidos por los categorizados como “</w:t>
      </w:r>
      <w:proofErr w:type="spellStart"/>
      <w:r w:rsidRPr="003D3E14">
        <w:rPr>
          <w:rFonts w:ascii="Times New Roman" w:hAnsi="Times New Roman"/>
        </w:rPr>
        <w:t>B2</w:t>
      </w:r>
      <w:proofErr w:type="spellEnd"/>
      <w:r w:rsidRPr="003D3E14">
        <w:rPr>
          <w:rFonts w:ascii="Times New Roman" w:hAnsi="Times New Roman"/>
        </w:rPr>
        <w:t xml:space="preserve">” con un 13%, luego los proyectos que este año empezaron a conocerse en CONAP de categoría de registro </w:t>
      </w:r>
      <w:r w:rsidRPr="003D3E14">
        <w:rPr>
          <w:rFonts w:ascii="Times New Roman" w:hAnsi="Times New Roman"/>
        </w:rPr>
        <w:lastRenderedPageBreak/>
        <w:t>“CR” con 06%, finalmente entre los “</w:t>
      </w:r>
      <w:proofErr w:type="spellStart"/>
      <w:r w:rsidRPr="003D3E14">
        <w:rPr>
          <w:rFonts w:ascii="Times New Roman" w:hAnsi="Times New Roman"/>
        </w:rPr>
        <w:t>B1</w:t>
      </w:r>
      <w:proofErr w:type="spellEnd"/>
      <w:r w:rsidRPr="003D3E14">
        <w:rPr>
          <w:rFonts w:ascii="Times New Roman" w:hAnsi="Times New Roman"/>
        </w:rPr>
        <w:t xml:space="preserve">” y “A” de alto impacto ambiental, corresponden a 03%. De los instrumentos ambientales ingresados, se cuenta con un aproximado de </w:t>
      </w:r>
      <w:r w:rsidRPr="003D3E14">
        <w:rPr>
          <w:rFonts w:ascii="Times New Roman" w:hAnsi="Times New Roman"/>
          <w:bCs/>
        </w:rPr>
        <w:t>59% de proyectos de iniciativa privada, por un 41% de proyectos de iniciativa pública</w:t>
      </w:r>
      <w:r w:rsidRPr="003D3E14">
        <w:rPr>
          <w:rFonts w:ascii="Times New Roman" w:hAnsi="Times New Roman"/>
        </w:rPr>
        <w:t>; estos valores demuestran la importancia que tienen las áreas protegidas tanto para el desarrollo del país como de su población; tanto en el área rural como urbana.</w:t>
      </w:r>
    </w:p>
    <w:p w14:paraId="441732D0" w14:textId="77777777" w:rsidR="00A343C8" w:rsidRDefault="00A343C8" w:rsidP="00A343C8">
      <w:pPr>
        <w:spacing w:after="0" w:line="240" w:lineRule="auto"/>
        <w:rPr>
          <w:rFonts w:ascii="Times New Roman" w:hAnsi="Times New Roman"/>
          <w:color w:val="000000"/>
          <w:sz w:val="20"/>
          <w:lang w:eastAsia="es-GT"/>
        </w:rPr>
      </w:pPr>
    </w:p>
    <w:p w14:paraId="490529EE" w14:textId="77777777" w:rsidR="00A343C8" w:rsidRDefault="00A343C8" w:rsidP="00A343C8">
      <w:pPr>
        <w:pStyle w:val="TTULO10"/>
        <w:spacing w:after="0" w:line="240" w:lineRule="auto"/>
        <w:rPr>
          <w:rFonts w:ascii="Times New Roman" w:hAnsi="Times New Roman"/>
          <w:b w:val="0"/>
          <w:bCs/>
          <w:szCs w:val="24"/>
        </w:rPr>
      </w:pPr>
      <w:r w:rsidRPr="00DC31EF">
        <w:rPr>
          <w:rFonts w:ascii="Times New Roman" w:hAnsi="Times New Roman"/>
          <w:b w:val="0"/>
          <w:bCs/>
        </w:rPr>
        <w:t>De acuerdo a los registros del CONAP</w:t>
      </w:r>
      <w:r>
        <w:rPr>
          <w:rFonts w:ascii="Times New Roman" w:hAnsi="Times New Roman"/>
          <w:b w:val="0"/>
          <w:bCs/>
        </w:rPr>
        <w:t>,</w:t>
      </w:r>
      <w:r w:rsidRPr="00DC31EF">
        <w:rPr>
          <w:rFonts w:ascii="Times New Roman" w:hAnsi="Times New Roman"/>
          <w:b w:val="0"/>
          <w:bCs/>
        </w:rPr>
        <w:t xml:space="preserve"> para el período 2020, se </w:t>
      </w:r>
      <w:r w:rsidRPr="00287A40">
        <w:rPr>
          <w:rFonts w:ascii="Times New Roman" w:hAnsi="Times New Roman"/>
        </w:rPr>
        <w:t>aprobaron 273 planes</w:t>
      </w:r>
      <w:r w:rsidRPr="00DC31EF">
        <w:rPr>
          <w:rFonts w:ascii="Times New Roman" w:hAnsi="Times New Roman"/>
          <w:b w:val="0"/>
          <w:bCs/>
        </w:rPr>
        <w:t xml:space="preserve"> </w:t>
      </w:r>
      <w:r w:rsidRPr="004F3A38">
        <w:rPr>
          <w:rFonts w:ascii="Times New Roman" w:hAnsi="Times New Roman"/>
        </w:rPr>
        <w:t>de manejo forestal</w:t>
      </w:r>
      <w:r w:rsidRPr="00DC31EF">
        <w:rPr>
          <w:rFonts w:ascii="Times New Roman" w:hAnsi="Times New Roman"/>
          <w:b w:val="0"/>
          <w:bCs/>
        </w:rPr>
        <w:t xml:space="preserve">, </w:t>
      </w:r>
      <w:r>
        <w:rPr>
          <w:rFonts w:ascii="Times New Roman" w:hAnsi="Times New Roman"/>
          <w:b w:val="0"/>
          <w:bCs/>
        </w:rPr>
        <w:t>que comprenden</w:t>
      </w:r>
      <w:r w:rsidRPr="00DC31EF">
        <w:rPr>
          <w:rFonts w:ascii="Times New Roman" w:hAnsi="Times New Roman"/>
          <w:b w:val="0"/>
          <w:bCs/>
        </w:rPr>
        <w:t xml:space="preserve"> 14,854.33 hectáreas</w:t>
      </w:r>
      <w:r>
        <w:rPr>
          <w:rFonts w:ascii="Times New Roman" w:hAnsi="Times New Roman"/>
          <w:b w:val="0"/>
          <w:bCs/>
        </w:rPr>
        <w:t xml:space="preserve"> y </w:t>
      </w:r>
      <w:r>
        <w:rPr>
          <w:rFonts w:ascii="Times New Roman" w:hAnsi="Times New Roman"/>
        </w:rPr>
        <w:t>438 solicitudes de aprovechamiento forestal no comercial</w:t>
      </w:r>
      <w:r w:rsidRPr="00DC31EF">
        <w:rPr>
          <w:rFonts w:ascii="Times New Roman" w:hAnsi="Times New Roman"/>
        </w:rPr>
        <w:t xml:space="preserve">. </w:t>
      </w:r>
      <w:r>
        <w:rPr>
          <w:rFonts w:ascii="Times New Roman" w:hAnsi="Times New Roman"/>
          <w:b w:val="0"/>
          <w:bCs/>
          <w:szCs w:val="24"/>
        </w:rPr>
        <w:t xml:space="preserve">Adicional, </w:t>
      </w:r>
      <w:r w:rsidRPr="005F6FAE">
        <w:rPr>
          <w:rFonts w:ascii="Times New Roman" w:hAnsi="Times New Roman"/>
          <w:b w:val="0"/>
          <w:bCs/>
          <w:szCs w:val="24"/>
        </w:rPr>
        <w:t>se realizaron actividades de recuperación forestal en áreas protegidas,</w:t>
      </w:r>
      <w:r w:rsidRPr="00DC31EF">
        <w:rPr>
          <w:rFonts w:ascii="Times New Roman" w:hAnsi="Times New Roman"/>
          <w:szCs w:val="24"/>
        </w:rPr>
        <w:t xml:space="preserve"> </w:t>
      </w:r>
      <w:r w:rsidRPr="005F6FAE">
        <w:rPr>
          <w:rFonts w:ascii="Times New Roman" w:hAnsi="Times New Roman"/>
          <w:szCs w:val="24"/>
        </w:rPr>
        <w:t xml:space="preserve">recuperando 715.18 hectáreas </w:t>
      </w:r>
      <w:r w:rsidRPr="005F6FAE">
        <w:rPr>
          <w:rFonts w:ascii="Times New Roman" w:hAnsi="Times New Roman"/>
          <w:b w:val="0"/>
          <w:bCs/>
          <w:szCs w:val="24"/>
        </w:rPr>
        <w:t>distribuidas en áreas protegidas de las direcciones regionales de Costa Sur, Petén, Suroriente, Altiplano Central, Altiplano Occidental, Oriente, Nororiente y Metropolitana.</w:t>
      </w:r>
    </w:p>
    <w:p w14:paraId="66267D87" w14:textId="77777777" w:rsidR="00A343C8" w:rsidRPr="00C934CA" w:rsidRDefault="00A343C8" w:rsidP="00A343C8">
      <w:pPr>
        <w:pStyle w:val="TTULO10"/>
        <w:spacing w:after="0" w:line="240" w:lineRule="auto"/>
        <w:rPr>
          <w:rFonts w:ascii="Times New Roman" w:hAnsi="Times New Roman"/>
          <w:szCs w:val="24"/>
        </w:rPr>
      </w:pPr>
    </w:p>
    <w:p w14:paraId="6DAA9DB9" w14:textId="77777777" w:rsidR="00A343C8" w:rsidRPr="00301148" w:rsidRDefault="00A343C8" w:rsidP="00A343C8">
      <w:pPr>
        <w:pStyle w:val="TTULO10"/>
        <w:spacing w:after="0" w:line="240" w:lineRule="auto"/>
        <w:rPr>
          <w:rFonts w:ascii="Times New Roman" w:hAnsi="Times New Roman"/>
          <w:b w:val="0"/>
          <w:bCs/>
          <w:szCs w:val="24"/>
        </w:rPr>
      </w:pPr>
      <w:r>
        <w:rPr>
          <w:rFonts w:ascii="Times New Roman" w:hAnsi="Times New Roman"/>
          <w:b w:val="0"/>
          <w:bCs/>
          <w:szCs w:val="24"/>
        </w:rPr>
        <w:t>Se contribuyó</w:t>
      </w:r>
      <w:r w:rsidRPr="00301148">
        <w:rPr>
          <w:rFonts w:ascii="Times New Roman" w:hAnsi="Times New Roman"/>
          <w:b w:val="0"/>
          <w:bCs/>
          <w:szCs w:val="24"/>
        </w:rPr>
        <w:t xml:space="preserve"> </w:t>
      </w:r>
      <w:r>
        <w:rPr>
          <w:rFonts w:ascii="Times New Roman" w:hAnsi="Times New Roman"/>
          <w:b w:val="0"/>
          <w:bCs/>
          <w:szCs w:val="24"/>
        </w:rPr>
        <w:t>a</w:t>
      </w:r>
      <w:r w:rsidRPr="00301148">
        <w:rPr>
          <w:rFonts w:ascii="Times New Roman" w:hAnsi="Times New Roman"/>
          <w:b w:val="0"/>
          <w:bCs/>
          <w:szCs w:val="24"/>
        </w:rPr>
        <w:t xml:space="preserve"> la producción de árboles nativos en viveros forestales</w:t>
      </w:r>
      <w:r>
        <w:rPr>
          <w:rFonts w:ascii="Times New Roman" w:hAnsi="Times New Roman"/>
          <w:b w:val="0"/>
          <w:bCs/>
          <w:szCs w:val="24"/>
        </w:rPr>
        <w:t xml:space="preserve"> ubicados en</w:t>
      </w:r>
      <w:r w:rsidRPr="00301148">
        <w:rPr>
          <w:rFonts w:ascii="Times New Roman" w:hAnsi="Times New Roman"/>
          <w:b w:val="0"/>
          <w:bCs/>
          <w:szCs w:val="24"/>
        </w:rPr>
        <w:t xml:space="preserve"> Jutiapa</w:t>
      </w:r>
      <w:r>
        <w:rPr>
          <w:rFonts w:ascii="Times New Roman" w:hAnsi="Times New Roman"/>
          <w:b w:val="0"/>
          <w:bCs/>
          <w:szCs w:val="24"/>
        </w:rPr>
        <w:t xml:space="preserve"> e Izabal, en los que</w:t>
      </w:r>
      <w:r w:rsidRPr="00301148">
        <w:rPr>
          <w:rFonts w:ascii="Times New Roman" w:hAnsi="Times New Roman"/>
          <w:b w:val="0"/>
          <w:bCs/>
          <w:szCs w:val="24"/>
        </w:rPr>
        <w:t xml:space="preserve"> se produjo una cantidad de </w:t>
      </w:r>
      <w:r>
        <w:rPr>
          <w:rFonts w:ascii="Times New Roman" w:hAnsi="Times New Roman"/>
          <w:szCs w:val="24"/>
        </w:rPr>
        <w:t xml:space="preserve">21,440 </w:t>
      </w:r>
      <w:r w:rsidRPr="006777FB">
        <w:rPr>
          <w:rFonts w:ascii="Times New Roman" w:hAnsi="Times New Roman"/>
          <w:szCs w:val="24"/>
        </w:rPr>
        <w:t>árboles</w:t>
      </w:r>
      <w:r>
        <w:rPr>
          <w:rFonts w:ascii="Times New Roman" w:hAnsi="Times New Roman"/>
          <w:szCs w:val="24"/>
        </w:rPr>
        <w:t xml:space="preserve">, </w:t>
      </w:r>
      <w:r w:rsidRPr="006777FB">
        <w:rPr>
          <w:rFonts w:ascii="Times New Roman" w:hAnsi="Times New Roman"/>
          <w:b w:val="0"/>
          <w:bCs/>
          <w:szCs w:val="24"/>
        </w:rPr>
        <w:t>entre los que se encuent</w:t>
      </w:r>
      <w:r>
        <w:rPr>
          <w:rFonts w:ascii="Times New Roman" w:hAnsi="Times New Roman"/>
          <w:b w:val="0"/>
          <w:bCs/>
          <w:szCs w:val="24"/>
        </w:rPr>
        <w:t>r</w:t>
      </w:r>
      <w:r w:rsidRPr="006777FB">
        <w:rPr>
          <w:rFonts w:ascii="Times New Roman" w:hAnsi="Times New Roman"/>
          <w:b w:val="0"/>
          <w:bCs/>
          <w:szCs w:val="24"/>
        </w:rPr>
        <w:t xml:space="preserve">an Caoba, Cedro, Santa María, </w:t>
      </w:r>
      <w:proofErr w:type="spellStart"/>
      <w:r w:rsidRPr="006777FB">
        <w:rPr>
          <w:rFonts w:ascii="Times New Roman" w:hAnsi="Times New Roman"/>
          <w:b w:val="0"/>
          <w:bCs/>
          <w:szCs w:val="24"/>
        </w:rPr>
        <w:t>Matilisguate</w:t>
      </w:r>
      <w:proofErr w:type="spellEnd"/>
      <w:r w:rsidRPr="006777FB">
        <w:rPr>
          <w:rFonts w:ascii="Times New Roman" w:hAnsi="Times New Roman"/>
          <w:b w:val="0"/>
          <w:bCs/>
          <w:szCs w:val="24"/>
        </w:rPr>
        <w:t xml:space="preserve">, Icaco, </w:t>
      </w:r>
      <w:proofErr w:type="spellStart"/>
      <w:r w:rsidRPr="006777FB">
        <w:rPr>
          <w:rFonts w:ascii="Times New Roman" w:hAnsi="Times New Roman"/>
          <w:b w:val="0"/>
          <w:bCs/>
          <w:szCs w:val="24"/>
        </w:rPr>
        <w:t>Anonilla</w:t>
      </w:r>
      <w:proofErr w:type="spellEnd"/>
      <w:r w:rsidRPr="006777FB">
        <w:rPr>
          <w:rFonts w:ascii="Times New Roman" w:hAnsi="Times New Roman"/>
          <w:b w:val="0"/>
          <w:bCs/>
          <w:szCs w:val="24"/>
        </w:rPr>
        <w:t xml:space="preserve"> y Cedrillo</w:t>
      </w:r>
      <w:r>
        <w:rPr>
          <w:rFonts w:ascii="Times New Roman" w:hAnsi="Times New Roman"/>
          <w:b w:val="0"/>
          <w:bCs/>
          <w:szCs w:val="24"/>
        </w:rPr>
        <w:t>.</w:t>
      </w:r>
    </w:p>
    <w:p w14:paraId="4571C1CF" w14:textId="77777777" w:rsidR="00A343C8" w:rsidRDefault="00A343C8" w:rsidP="00A343C8">
      <w:pPr>
        <w:pStyle w:val="TTULO10"/>
        <w:spacing w:after="0" w:line="240" w:lineRule="auto"/>
        <w:rPr>
          <w:rFonts w:ascii="Times New Roman" w:hAnsi="Times New Roman"/>
          <w:szCs w:val="24"/>
        </w:rPr>
      </w:pPr>
    </w:p>
    <w:p w14:paraId="382508ED" w14:textId="77777777" w:rsidR="00FF1ABE" w:rsidRPr="00DC31EF" w:rsidRDefault="00FF1ABE" w:rsidP="00A343C8">
      <w:pPr>
        <w:pStyle w:val="TTULO10"/>
        <w:spacing w:after="0" w:line="240" w:lineRule="auto"/>
        <w:rPr>
          <w:rFonts w:ascii="Times New Roman" w:hAnsi="Times New Roman"/>
          <w:szCs w:val="24"/>
        </w:rPr>
      </w:pPr>
      <w:r>
        <w:rPr>
          <w:rFonts w:ascii="Times New Roman" w:hAnsi="Times New Roman"/>
          <w:noProof/>
          <w:szCs w:val="24"/>
        </w:rPr>
        <w:drawing>
          <wp:anchor distT="0" distB="0" distL="114300" distR="114300" simplePos="0" relativeHeight="251661312" behindDoc="0" locked="0" layoutInCell="1" allowOverlap="1" wp14:anchorId="0B5293DE" wp14:editId="79FF6D0F">
            <wp:simplePos x="0" y="0"/>
            <wp:positionH relativeFrom="margin">
              <wp:posOffset>3644537</wp:posOffset>
            </wp:positionH>
            <wp:positionV relativeFrom="paragraph">
              <wp:posOffset>84818</wp:posOffset>
            </wp:positionV>
            <wp:extent cx="1846580" cy="2743200"/>
            <wp:effectExtent l="0" t="0" r="1270" b="0"/>
            <wp:wrapSquare wrapText="bothSides"/>
            <wp:docPr id="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846580" cy="2743200"/>
                    </a:xfrm>
                    <a:prstGeom prst="rect">
                      <a:avLst/>
                    </a:prstGeom>
                    <a:ln/>
                  </pic:spPr>
                </pic:pic>
              </a:graphicData>
            </a:graphic>
            <wp14:sizeRelH relativeFrom="page">
              <wp14:pctWidth>0</wp14:pctWidth>
            </wp14:sizeRelH>
            <wp14:sizeRelV relativeFrom="page">
              <wp14:pctHeight>0</wp14:pctHeight>
            </wp14:sizeRelV>
          </wp:anchor>
        </w:drawing>
      </w:r>
    </w:p>
    <w:p w14:paraId="7FD4470F" w14:textId="77777777" w:rsidR="00A343C8" w:rsidRDefault="00A343C8" w:rsidP="00A343C8">
      <w:pPr>
        <w:spacing w:after="0" w:line="240" w:lineRule="auto"/>
        <w:jc w:val="both"/>
        <w:rPr>
          <w:rFonts w:ascii="Times New Roman" w:hAnsi="Times New Roman"/>
        </w:rPr>
      </w:pPr>
      <w:r w:rsidRPr="00DC31EF">
        <w:rPr>
          <w:rFonts w:ascii="Times New Roman" w:hAnsi="Times New Roman"/>
        </w:rPr>
        <w:t xml:space="preserve">En la temporada 2019-2020, se </w:t>
      </w:r>
      <w:r w:rsidRPr="00301148">
        <w:rPr>
          <w:rFonts w:ascii="Times New Roman" w:hAnsi="Times New Roman"/>
          <w:b/>
          <w:bCs/>
        </w:rPr>
        <w:t>atendieron 353 incendios</w:t>
      </w:r>
      <w:r w:rsidRPr="00DC31EF">
        <w:rPr>
          <w:rFonts w:ascii="Times New Roman" w:hAnsi="Times New Roman"/>
        </w:rPr>
        <w:t xml:space="preserve">, </w:t>
      </w:r>
      <w:r>
        <w:rPr>
          <w:rFonts w:ascii="Times New Roman" w:hAnsi="Times New Roman"/>
        </w:rPr>
        <w:t>afectando</w:t>
      </w:r>
      <w:r w:rsidRPr="00DC31EF">
        <w:rPr>
          <w:rFonts w:ascii="Times New Roman" w:hAnsi="Times New Roman"/>
        </w:rPr>
        <w:t xml:space="preserve"> un total de 56,087.84 </w:t>
      </w:r>
      <w:r>
        <w:rPr>
          <w:rFonts w:ascii="Times New Roman" w:hAnsi="Times New Roman"/>
        </w:rPr>
        <w:t>hectáreas</w:t>
      </w:r>
      <w:r w:rsidRPr="00DC31EF">
        <w:rPr>
          <w:rFonts w:ascii="Times New Roman" w:hAnsi="Times New Roman"/>
        </w:rPr>
        <w:t xml:space="preserve">, </w:t>
      </w:r>
      <w:r w:rsidRPr="00AB7A18">
        <w:rPr>
          <w:rFonts w:ascii="Times New Roman" w:hAnsi="Times New Roman"/>
        </w:rPr>
        <w:t xml:space="preserve">distribuidas por tipo de vegetación afectada de la siguiente manera: 35,402.44 ha de bosque (63.12 %); 272.79 ha de plantaciones forestales (0.49 %); 5,625.66 ha de pastizales (10.03 %); 8,654.49 ha de humedales (15.43 %) y 6,132.47 ha de otros ecosistemas como </w:t>
      </w:r>
      <w:proofErr w:type="spellStart"/>
      <w:r w:rsidRPr="00AB7A18">
        <w:rPr>
          <w:rFonts w:ascii="Times New Roman" w:hAnsi="Times New Roman"/>
        </w:rPr>
        <w:t>panojales</w:t>
      </w:r>
      <w:proofErr w:type="spellEnd"/>
      <w:r w:rsidRPr="00AB7A18">
        <w:rPr>
          <w:rFonts w:ascii="Times New Roman" w:hAnsi="Times New Roman"/>
        </w:rPr>
        <w:t>, sabana y guamil (10.93 %).</w:t>
      </w:r>
      <w:r>
        <w:rPr>
          <w:rFonts w:ascii="Times New Roman" w:hAnsi="Times New Roman"/>
        </w:rPr>
        <w:t xml:space="preserve"> </w:t>
      </w:r>
      <w:r w:rsidRPr="00AB7A18">
        <w:rPr>
          <w:rFonts w:ascii="Times New Roman" w:hAnsi="Times New Roman"/>
        </w:rPr>
        <w:t xml:space="preserve">Se elaboró un mapa de recurrencia de puntos de calor, obtenidos a través del sensor </w:t>
      </w:r>
      <w:proofErr w:type="spellStart"/>
      <w:r w:rsidRPr="00AB7A18">
        <w:rPr>
          <w:rFonts w:ascii="Times New Roman" w:hAnsi="Times New Roman"/>
        </w:rPr>
        <w:t>VIIRS</w:t>
      </w:r>
      <w:proofErr w:type="spellEnd"/>
      <w:r w:rsidRPr="00AB7A18">
        <w:rPr>
          <w:rFonts w:ascii="Times New Roman" w:hAnsi="Times New Roman"/>
        </w:rPr>
        <w:t xml:space="preserve"> de NASA de los años 2019-2020 con el fin </w:t>
      </w:r>
      <w:r>
        <w:rPr>
          <w:rFonts w:ascii="Times New Roman" w:hAnsi="Times New Roman"/>
        </w:rPr>
        <w:t xml:space="preserve">de </w:t>
      </w:r>
      <w:r w:rsidRPr="00AB7A18">
        <w:rPr>
          <w:rFonts w:ascii="Times New Roman" w:hAnsi="Times New Roman"/>
        </w:rPr>
        <w:t xml:space="preserve">resaltar las áreas que son más susceptibles a la presencia de puntos de calor como un indicador de posibles incendios forestales, esto como una herramienta de gestión territorial de los incendios forestales en áreas protegidas.  </w:t>
      </w:r>
    </w:p>
    <w:p w14:paraId="0DB6F7EC" w14:textId="77777777" w:rsidR="00A343C8" w:rsidRPr="00DC31EF" w:rsidRDefault="00A343C8" w:rsidP="00A343C8">
      <w:pPr>
        <w:spacing w:after="0" w:line="240" w:lineRule="auto"/>
        <w:rPr>
          <w:rFonts w:ascii="Times New Roman" w:hAnsi="Times New Roman"/>
          <w:color w:val="000000"/>
          <w:sz w:val="20"/>
          <w:lang w:eastAsia="es-GT"/>
        </w:rPr>
      </w:pPr>
    </w:p>
    <w:p w14:paraId="3F51DABF" w14:textId="77777777" w:rsidR="006975CC" w:rsidRDefault="006975CC" w:rsidP="00FE7F34">
      <w:pPr>
        <w:jc w:val="both"/>
        <w:rPr>
          <w:rFonts w:ascii="Times New Roman" w:hAnsi="Times New Roman"/>
          <w:bCs/>
          <w:iCs/>
        </w:rPr>
      </w:pPr>
      <w:r>
        <w:rPr>
          <w:rFonts w:ascii="Times New Roman" w:hAnsi="Times New Roman"/>
          <w:bCs/>
          <w:iCs/>
        </w:rPr>
        <w:t xml:space="preserve"> </w:t>
      </w:r>
    </w:p>
    <w:p w14:paraId="4241AC33" w14:textId="77777777" w:rsidR="00FF1ABE" w:rsidRDefault="00FF1ABE" w:rsidP="00FF1ABE">
      <w:pPr>
        <w:pStyle w:val="TTULO10"/>
        <w:spacing w:line="240" w:lineRule="auto"/>
        <w:rPr>
          <w:rFonts w:ascii="Times New Roman" w:hAnsi="Times New Roman"/>
          <w:b w:val="0"/>
          <w:bCs/>
          <w:szCs w:val="24"/>
        </w:rPr>
      </w:pPr>
      <w:r w:rsidRPr="00AB7A18">
        <w:rPr>
          <w:rFonts w:ascii="Times New Roman" w:hAnsi="Times New Roman"/>
          <w:b w:val="0"/>
          <w:bCs/>
          <w:szCs w:val="24"/>
        </w:rPr>
        <w:t xml:space="preserve">Con el objeto de disminuir los ilícitos dentro y fuera de áreas protegidas, a través de las direcciones regionales, subregionales y en ocasiones con apoyo de la cooperación interinstitucional y organizaciones no gubernamentales, se desarrollan actividades vinculadas a la protección y control de los recursos forestales, por lo que para el año 2020 </w:t>
      </w:r>
      <w:r w:rsidRPr="00AB7A18">
        <w:rPr>
          <w:rFonts w:ascii="Times New Roman" w:hAnsi="Times New Roman"/>
          <w:szCs w:val="24"/>
        </w:rPr>
        <w:t>se han implementado 348 operativos de control y vigilancia y 7831 Patrullajes de control y vigilancia</w:t>
      </w:r>
      <w:r>
        <w:rPr>
          <w:rFonts w:ascii="Times New Roman" w:hAnsi="Times New Roman"/>
          <w:b w:val="0"/>
          <w:bCs/>
          <w:szCs w:val="24"/>
        </w:rPr>
        <w:t>.</w:t>
      </w:r>
      <w:r w:rsidRPr="00AB7A18">
        <w:rPr>
          <w:rFonts w:ascii="Times New Roman" w:hAnsi="Times New Roman"/>
          <w:b w:val="0"/>
          <w:bCs/>
          <w:szCs w:val="24"/>
        </w:rPr>
        <w:t xml:space="preserve"> </w:t>
      </w:r>
    </w:p>
    <w:p w14:paraId="6C78000F" w14:textId="77777777" w:rsidR="00FF1ABE" w:rsidRDefault="00FF1ABE" w:rsidP="00FF1ABE">
      <w:pPr>
        <w:pStyle w:val="TTULO10"/>
        <w:spacing w:line="240" w:lineRule="auto"/>
        <w:rPr>
          <w:rFonts w:ascii="Times New Roman" w:hAnsi="Times New Roman"/>
          <w:b w:val="0"/>
          <w:bCs/>
          <w:szCs w:val="24"/>
        </w:rPr>
      </w:pPr>
    </w:p>
    <w:p w14:paraId="52A72FFE" w14:textId="77777777" w:rsidR="00FF1ABE" w:rsidRDefault="00FF1ABE" w:rsidP="00FF1ABE">
      <w:pPr>
        <w:spacing w:after="0" w:line="240" w:lineRule="auto"/>
        <w:jc w:val="both"/>
        <w:rPr>
          <w:rFonts w:ascii="Times New Roman" w:hAnsi="Times New Roman"/>
        </w:rPr>
      </w:pPr>
      <w:r>
        <w:rPr>
          <w:rFonts w:ascii="Times New Roman" w:hAnsi="Times New Roman"/>
        </w:rPr>
        <w:lastRenderedPageBreak/>
        <w:t>En relación al</w:t>
      </w:r>
      <w:r w:rsidRPr="00DC31EF">
        <w:rPr>
          <w:rFonts w:ascii="Times New Roman" w:hAnsi="Times New Roman"/>
        </w:rPr>
        <w:t xml:space="preserve"> comercio de flora maderable incluida en los apéndices II y III de la CITES durante el </w:t>
      </w:r>
      <w:r>
        <w:rPr>
          <w:rFonts w:ascii="Times New Roman" w:hAnsi="Times New Roman"/>
        </w:rPr>
        <w:t xml:space="preserve">año 2020, </w:t>
      </w:r>
      <w:r w:rsidRPr="00DC31EF">
        <w:rPr>
          <w:rFonts w:ascii="Times New Roman" w:hAnsi="Times New Roman"/>
        </w:rPr>
        <w:t>respaldados por Permisos CITES de exportación</w:t>
      </w:r>
      <w:r>
        <w:rPr>
          <w:rFonts w:ascii="Times New Roman" w:hAnsi="Times New Roman"/>
        </w:rPr>
        <w:t>, el volumen (</w:t>
      </w:r>
      <w:proofErr w:type="spellStart"/>
      <w:r>
        <w:rPr>
          <w:rFonts w:ascii="Times New Roman" w:hAnsi="Times New Roman"/>
        </w:rPr>
        <w:t>m3</w:t>
      </w:r>
      <w:proofErr w:type="spellEnd"/>
      <w:r>
        <w:rPr>
          <w:rFonts w:ascii="Times New Roman" w:hAnsi="Times New Roman"/>
        </w:rPr>
        <w:t xml:space="preserve">) de madera de estas especies </w:t>
      </w:r>
      <w:r w:rsidRPr="0005727C">
        <w:rPr>
          <w:rFonts w:ascii="Times New Roman" w:hAnsi="Times New Roman"/>
          <w:b/>
          <w:bCs/>
        </w:rPr>
        <w:t>exportadas ascendió a 1,481.29 m</w:t>
      </w:r>
      <w:r>
        <w:rPr>
          <w:rFonts w:ascii="Times New Roman" w:hAnsi="Times New Roman"/>
          <w:b/>
          <w:bCs/>
        </w:rPr>
        <w:t>³</w:t>
      </w:r>
      <w:r>
        <w:rPr>
          <w:rFonts w:ascii="Times New Roman" w:hAnsi="Times New Roman"/>
        </w:rPr>
        <w:t xml:space="preserve">, representados por un total de </w:t>
      </w:r>
      <w:r w:rsidRPr="0005727C">
        <w:rPr>
          <w:rFonts w:ascii="Times New Roman" w:hAnsi="Times New Roman"/>
          <w:b/>
          <w:bCs/>
        </w:rPr>
        <w:t xml:space="preserve">US$ </w:t>
      </w:r>
      <w:r w:rsidRPr="00DC31EF">
        <w:rPr>
          <w:rFonts w:ascii="Times New Roman" w:hAnsi="Times New Roman"/>
          <w:b/>
        </w:rPr>
        <w:t>2,747,201.06</w:t>
      </w:r>
      <w:r w:rsidRPr="00DC31EF">
        <w:rPr>
          <w:rFonts w:ascii="Times New Roman" w:hAnsi="Times New Roman"/>
        </w:rPr>
        <w:t>. El producto forestal exportado proviene, en su mayoría, del manejo forestal sostenible de las concesiones forestales ubicadas en la Reserva de Biosfera Maya</w:t>
      </w:r>
      <w:r>
        <w:rPr>
          <w:rFonts w:ascii="Times New Roman" w:hAnsi="Times New Roman"/>
        </w:rPr>
        <w:t xml:space="preserve">, siendo los países de destino Alemania, España, Estados Unidos de América, Países Bajos (Holanda) y República Dominicana. Se realizaron inspecciones a embarques o contenedores </w:t>
      </w:r>
      <w:r w:rsidRPr="00DC31EF">
        <w:rPr>
          <w:rFonts w:ascii="Times New Roman" w:hAnsi="Times New Roman"/>
        </w:rPr>
        <w:t>en las aduanas de salida de Puerto Quetzal, Puerto Santo Tomás de Castilla y Puerto Barrios, tomando en cuenta la documentación que respalda la exportación</w:t>
      </w:r>
      <w:r>
        <w:rPr>
          <w:rFonts w:ascii="Times New Roman" w:hAnsi="Times New Roman"/>
        </w:rPr>
        <w:t>, de acuerdo a las disposiciones de la Superintendencia de Administración Tributaria -SAT-</w:t>
      </w:r>
      <w:r w:rsidRPr="0005727C">
        <w:rPr>
          <w:rFonts w:ascii="Times New Roman" w:hAnsi="Times New Roman"/>
          <w:b/>
          <w:bCs/>
        </w:rPr>
        <w:t>inspeccionando 409 contenedores</w:t>
      </w:r>
      <w:r>
        <w:rPr>
          <w:rFonts w:ascii="Times New Roman" w:hAnsi="Times New Roman"/>
        </w:rPr>
        <w:t>, de los cuales 10 corresponden a contenedores vinculados a Cites y 399 No Cites</w:t>
      </w:r>
      <w:r w:rsidRPr="00DC31EF">
        <w:rPr>
          <w:rFonts w:ascii="Times New Roman" w:hAnsi="Times New Roman"/>
        </w:rPr>
        <w:t>.</w:t>
      </w:r>
    </w:p>
    <w:p w14:paraId="72E8F684" w14:textId="77777777" w:rsidR="00FF1ABE" w:rsidRDefault="00FF1ABE" w:rsidP="00FF1ABE">
      <w:pPr>
        <w:pStyle w:val="TTULO10"/>
        <w:spacing w:line="240" w:lineRule="auto"/>
        <w:rPr>
          <w:rFonts w:ascii="Times New Roman" w:hAnsi="Times New Roman"/>
          <w:b w:val="0"/>
          <w:bCs/>
          <w:szCs w:val="24"/>
        </w:rPr>
      </w:pPr>
    </w:p>
    <w:p w14:paraId="6E461E96" w14:textId="77777777" w:rsidR="00FF1ABE" w:rsidRDefault="00FF1ABE" w:rsidP="00FF1ABE">
      <w:pPr>
        <w:pStyle w:val="Sinespaciado"/>
        <w:jc w:val="both"/>
        <w:rPr>
          <w:rFonts w:ascii="Times New Roman" w:hAnsi="Times New Roman"/>
          <w:sz w:val="24"/>
          <w:szCs w:val="24"/>
        </w:rPr>
      </w:pPr>
      <w:r w:rsidRPr="002F6231">
        <w:rPr>
          <w:rFonts w:ascii="Times New Roman" w:hAnsi="Times New Roman"/>
          <w:sz w:val="24"/>
          <w:szCs w:val="24"/>
        </w:rPr>
        <w:t>Durante el año 2020 las Direcciones Regionales del CONAP, con apoyo de División de Protección a la Naturaleza</w:t>
      </w:r>
      <w:r w:rsidRPr="002F6231">
        <w:rPr>
          <w:rFonts w:ascii="Times New Roman" w:hAnsi="Times New Roman"/>
          <w:color w:val="4D5156"/>
          <w:sz w:val="24"/>
          <w:szCs w:val="24"/>
          <w:shd w:val="clear" w:color="auto" w:fill="FFFFFF"/>
        </w:rPr>
        <w:t xml:space="preserve"> –</w:t>
      </w:r>
      <w:proofErr w:type="spellStart"/>
      <w:r w:rsidRPr="002F6231">
        <w:rPr>
          <w:rFonts w:ascii="Times New Roman" w:hAnsi="Times New Roman"/>
          <w:sz w:val="24"/>
          <w:szCs w:val="24"/>
        </w:rPr>
        <w:t>DIPRONA</w:t>
      </w:r>
      <w:proofErr w:type="spellEnd"/>
      <w:r w:rsidRPr="002F6231">
        <w:rPr>
          <w:rFonts w:ascii="Times New Roman" w:hAnsi="Times New Roman"/>
          <w:sz w:val="24"/>
          <w:szCs w:val="24"/>
        </w:rPr>
        <w:t>- conjuntamente con el Ministerio Público –</w:t>
      </w:r>
      <w:proofErr w:type="spellStart"/>
      <w:r w:rsidRPr="002F6231">
        <w:rPr>
          <w:rFonts w:ascii="Times New Roman" w:hAnsi="Times New Roman"/>
          <w:sz w:val="24"/>
          <w:szCs w:val="24"/>
        </w:rPr>
        <w:t>MP</w:t>
      </w:r>
      <w:proofErr w:type="spellEnd"/>
      <w:r w:rsidRPr="002F6231">
        <w:rPr>
          <w:rFonts w:ascii="Times New Roman" w:hAnsi="Times New Roman"/>
          <w:sz w:val="24"/>
          <w:szCs w:val="24"/>
        </w:rPr>
        <w:t xml:space="preserve">-, efectuaron varios eventos de rescate y </w:t>
      </w:r>
      <w:r>
        <w:rPr>
          <w:rFonts w:ascii="Times New Roman" w:hAnsi="Times New Roman"/>
          <w:sz w:val="24"/>
          <w:szCs w:val="24"/>
        </w:rPr>
        <w:t xml:space="preserve">liberación de fauna silvestre, </w:t>
      </w:r>
      <w:r w:rsidRPr="00961E49">
        <w:rPr>
          <w:rFonts w:ascii="Times New Roman" w:hAnsi="Times New Roman"/>
          <w:b/>
          <w:bCs/>
          <w:sz w:val="24"/>
          <w:szCs w:val="24"/>
        </w:rPr>
        <w:t>logrando la recuperación de 4,514 especímenes</w:t>
      </w:r>
      <w:r>
        <w:rPr>
          <w:rFonts w:ascii="Times New Roman" w:hAnsi="Times New Roman"/>
          <w:sz w:val="24"/>
          <w:szCs w:val="24"/>
        </w:rPr>
        <w:t xml:space="preserve">. </w:t>
      </w:r>
      <w:r w:rsidRPr="002F6231">
        <w:rPr>
          <w:rFonts w:ascii="Times New Roman" w:hAnsi="Times New Roman"/>
          <w:sz w:val="24"/>
          <w:szCs w:val="24"/>
        </w:rPr>
        <w:t>Los ejemplares rescatados son provenientes de actividades desarrolladas las cuales comprenden: retenciones, confiscaciones, donaciones, varamientos, entrega voluntaria y otras</w:t>
      </w:r>
      <w:r>
        <w:rPr>
          <w:rFonts w:ascii="Times New Roman" w:hAnsi="Times New Roman"/>
          <w:sz w:val="24"/>
          <w:szCs w:val="24"/>
        </w:rPr>
        <w:t xml:space="preserve">. </w:t>
      </w:r>
    </w:p>
    <w:p w14:paraId="13104B6B" w14:textId="77777777" w:rsidR="00FF1ABE" w:rsidRDefault="00FF1ABE" w:rsidP="00FF1ABE">
      <w:pPr>
        <w:pStyle w:val="Sinespaciado"/>
        <w:jc w:val="both"/>
        <w:rPr>
          <w:rFonts w:ascii="Times New Roman" w:hAnsi="Times New Roman"/>
          <w:sz w:val="24"/>
          <w:szCs w:val="24"/>
        </w:rPr>
      </w:pPr>
    </w:p>
    <w:p w14:paraId="732A0323" w14:textId="77777777" w:rsidR="00FF1ABE" w:rsidRDefault="00FF1ABE" w:rsidP="00FF1ABE">
      <w:pPr>
        <w:pStyle w:val="Sinespaciado"/>
        <w:jc w:val="center"/>
        <w:rPr>
          <w:rFonts w:ascii="Times New Roman" w:hAnsi="Times New Roman"/>
          <w:sz w:val="24"/>
          <w:szCs w:val="24"/>
        </w:rPr>
      </w:pPr>
      <w:r w:rsidRPr="002F6231">
        <w:rPr>
          <w:rFonts w:ascii="Times New Roman" w:hAnsi="Times New Roman"/>
          <w:noProof/>
          <w:sz w:val="24"/>
          <w:szCs w:val="24"/>
          <w:lang w:val="es-ES" w:eastAsia="es-ES"/>
        </w:rPr>
        <w:drawing>
          <wp:inline distT="0" distB="0" distL="0" distR="0" wp14:anchorId="5707C83E" wp14:editId="6099CCA9">
            <wp:extent cx="5553075" cy="2325370"/>
            <wp:effectExtent l="0" t="0" r="9525" b="1778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DC7498E" w14:textId="77777777" w:rsidR="00FF1ABE" w:rsidRDefault="00FF1ABE" w:rsidP="00FF1ABE">
      <w:pPr>
        <w:pStyle w:val="TTULO10"/>
        <w:spacing w:line="240" w:lineRule="auto"/>
        <w:rPr>
          <w:rFonts w:ascii="Times New Roman" w:hAnsi="Times New Roman"/>
          <w:b w:val="0"/>
          <w:bCs/>
          <w:szCs w:val="24"/>
        </w:rPr>
      </w:pPr>
    </w:p>
    <w:p w14:paraId="515D9F88" w14:textId="77777777" w:rsidR="00FF1ABE" w:rsidRPr="00E7302E" w:rsidRDefault="00FF1ABE" w:rsidP="00FF1ABE">
      <w:pPr>
        <w:pStyle w:val="Sinespaciado"/>
        <w:jc w:val="both"/>
        <w:rPr>
          <w:rFonts w:ascii="Times New Roman" w:hAnsi="Times New Roman"/>
          <w:sz w:val="24"/>
        </w:rPr>
      </w:pPr>
      <w:r w:rsidRPr="00E7302E">
        <w:rPr>
          <w:rFonts w:ascii="Times New Roman" w:hAnsi="Times New Roman"/>
          <w:sz w:val="24"/>
        </w:rPr>
        <w:t xml:space="preserve">Fueron emitidas durante el transcurso del año 2020 un total de </w:t>
      </w:r>
      <w:r w:rsidRPr="00961E49">
        <w:rPr>
          <w:rFonts w:ascii="Times New Roman" w:hAnsi="Times New Roman"/>
          <w:b/>
          <w:bCs/>
          <w:sz w:val="24"/>
        </w:rPr>
        <w:t xml:space="preserve">124 licencias de </w:t>
      </w:r>
      <w:r>
        <w:rPr>
          <w:rFonts w:ascii="Times New Roman" w:hAnsi="Times New Roman"/>
          <w:b/>
          <w:bCs/>
          <w:sz w:val="24"/>
        </w:rPr>
        <w:t>c</w:t>
      </w:r>
      <w:r w:rsidRPr="00961E49">
        <w:rPr>
          <w:rFonts w:ascii="Times New Roman" w:hAnsi="Times New Roman"/>
          <w:b/>
          <w:bCs/>
          <w:sz w:val="24"/>
        </w:rPr>
        <w:t>acería deportivas y de subsistencia</w:t>
      </w:r>
      <w:r w:rsidRPr="00E7302E">
        <w:rPr>
          <w:rFonts w:ascii="Times New Roman" w:hAnsi="Times New Roman"/>
          <w:sz w:val="24"/>
        </w:rPr>
        <w:t xml:space="preserve"> las cuales fueron proporcionadas por la Dirección de Manejo de Bosques y Vida Silvestre, la cual autoriza el aprovechamiento de diversos grupos de animales de acuerdo con la Ley General de Caza.</w:t>
      </w:r>
    </w:p>
    <w:p w14:paraId="0FBE012C" w14:textId="77777777" w:rsidR="00FF1ABE" w:rsidRDefault="00FF1ABE" w:rsidP="00FF1ABE">
      <w:pPr>
        <w:pStyle w:val="Sinespaciado"/>
        <w:jc w:val="both"/>
        <w:rPr>
          <w:rFonts w:ascii="Times New Roman" w:hAnsi="Times New Roman"/>
          <w:sz w:val="24"/>
          <w:szCs w:val="24"/>
        </w:rPr>
      </w:pPr>
    </w:p>
    <w:p w14:paraId="073FA385" w14:textId="77777777" w:rsidR="00FF1ABE" w:rsidRDefault="00FF1ABE" w:rsidP="00FF1ABE">
      <w:pPr>
        <w:pStyle w:val="Sinespaciado"/>
        <w:jc w:val="both"/>
        <w:rPr>
          <w:rFonts w:ascii="Times New Roman" w:hAnsi="Times New Roman"/>
          <w:sz w:val="24"/>
          <w:szCs w:val="24"/>
        </w:rPr>
      </w:pPr>
      <w:r w:rsidRPr="00D12A1A">
        <w:rPr>
          <w:rFonts w:ascii="Times New Roman" w:hAnsi="Times New Roman"/>
          <w:sz w:val="24"/>
          <w:szCs w:val="24"/>
        </w:rPr>
        <w:t xml:space="preserve">Una de las funciones principales del CONAP y sus Direcciones Regionales es facilitar la administración, aprovechamiento y el comercio de la flora no maderable, así también de la fauna silvestre y exótica importada. Durante el año 2020 se realizaron actividades las cuales </w:t>
      </w:r>
      <w:r w:rsidRPr="00D12A1A">
        <w:rPr>
          <w:rFonts w:ascii="Times New Roman" w:hAnsi="Times New Roman"/>
          <w:sz w:val="24"/>
          <w:szCs w:val="24"/>
        </w:rPr>
        <w:lastRenderedPageBreak/>
        <w:t>comprenden el registro de las empresas comercializadoras y reproductoras de vida silvestre, inspecciones, comercio exterior de especímenes, evaluación y seguimiento de investigaciones, rescate de flora y fauna evitando el comercio ilegal.</w:t>
      </w:r>
      <w:r>
        <w:rPr>
          <w:rFonts w:ascii="Times New Roman" w:hAnsi="Times New Roman"/>
          <w:sz w:val="24"/>
          <w:szCs w:val="24"/>
        </w:rPr>
        <w:t xml:space="preserve"> </w:t>
      </w:r>
    </w:p>
    <w:p w14:paraId="2F70D113" w14:textId="77777777" w:rsidR="00FF1ABE" w:rsidRDefault="00FF1ABE" w:rsidP="00FF1ABE">
      <w:pPr>
        <w:pStyle w:val="TTULO10"/>
        <w:spacing w:line="240" w:lineRule="auto"/>
        <w:rPr>
          <w:rFonts w:ascii="Times New Roman" w:hAnsi="Times New Roman"/>
          <w:b w:val="0"/>
          <w:bCs/>
          <w:szCs w:val="24"/>
        </w:rPr>
      </w:pPr>
    </w:p>
    <w:p w14:paraId="1611A2BE" w14:textId="77777777" w:rsidR="00FF1ABE" w:rsidRDefault="00FF1ABE" w:rsidP="00FF1ABE">
      <w:pPr>
        <w:pStyle w:val="Sinespaciado"/>
        <w:jc w:val="both"/>
        <w:rPr>
          <w:rFonts w:ascii="Times New Roman" w:hAnsi="Times New Roman"/>
          <w:sz w:val="24"/>
          <w:szCs w:val="24"/>
        </w:rPr>
      </w:pPr>
      <w:r w:rsidRPr="002F6231">
        <w:rPr>
          <w:rFonts w:ascii="Times New Roman" w:hAnsi="Times New Roman"/>
          <w:sz w:val="24"/>
          <w:szCs w:val="24"/>
        </w:rPr>
        <w:t xml:space="preserve">En total </w:t>
      </w:r>
      <w:r w:rsidRPr="00A66906">
        <w:rPr>
          <w:rFonts w:ascii="Times New Roman" w:hAnsi="Times New Roman"/>
          <w:b/>
          <w:bCs/>
          <w:sz w:val="24"/>
          <w:szCs w:val="24"/>
        </w:rPr>
        <w:t>se emitieron 28 licencias de investigación</w:t>
      </w:r>
      <w:r w:rsidRPr="002F6231">
        <w:rPr>
          <w:rFonts w:ascii="Times New Roman" w:hAnsi="Times New Roman"/>
          <w:sz w:val="24"/>
          <w:szCs w:val="24"/>
        </w:rPr>
        <w:t>, considerando que la realización de esta clase de proyectos enriquece los conocimientos sobre el estado, calidad del hábitat y los efectos de la actividad humana sobre las poblaciones de las especies de vida silvestre dentro y fuera de áreas protegidas</w:t>
      </w:r>
      <w:r>
        <w:rPr>
          <w:rFonts w:ascii="Times New Roman" w:hAnsi="Times New Roman"/>
          <w:sz w:val="24"/>
          <w:szCs w:val="24"/>
        </w:rPr>
        <w:t>.</w:t>
      </w:r>
    </w:p>
    <w:p w14:paraId="3D9D0886" w14:textId="77777777" w:rsidR="00FF1ABE" w:rsidRDefault="00FF1ABE" w:rsidP="00FF1ABE">
      <w:pPr>
        <w:pStyle w:val="TTULO10"/>
        <w:spacing w:line="240" w:lineRule="auto"/>
        <w:rPr>
          <w:rFonts w:ascii="Times New Roman" w:hAnsi="Times New Roman"/>
          <w:b w:val="0"/>
          <w:bCs/>
          <w:szCs w:val="24"/>
        </w:rPr>
      </w:pPr>
    </w:p>
    <w:p w14:paraId="4C5CCAAE" w14:textId="77777777" w:rsidR="00FF1ABE" w:rsidRDefault="00FF1ABE" w:rsidP="00FF1ABE">
      <w:pPr>
        <w:spacing w:after="0" w:line="240" w:lineRule="auto"/>
        <w:jc w:val="both"/>
        <w:rPr>
          <w:rFonts w:ascii="Times New Roman" w:hAnsi="Times New Roman"/>
        </w:rPr>
      </w:pPr>
      <w:r>
        <w:rPr>
          <w:rFonts w:ascii="Times New Roman" w:hAnsi="Times New Roman"/>
          <w:color w:val="000000"/>
        </w:rPr>
        <w:t>Fue aproba</w:t>
      </w:r>
      <w:r w:rsidRPr="00A01A90">
        <w:rPr>
          <w:rFonts w:ascii="Times New Roman" w:hAnsi="Times New Roman"/>
        </w:rPr>
        <w:t xml:space="preserve">da continuidad del Contrato de Concesión Forestal en la Reserva de Biosfera Maya, </w:t>
      </w:r>
      <w:r>
        <w:rPr>
          <w:rFonts w:ascii="Times New Roman" w:hAnsi="Times New Roman"/>
        </w:rPr>
        <w:t>considerado u</w:t>
      </w:r>
      <w:r w:rsidRPr="002F6231">
        <w:rPr>
          <w:rFonts w:ascii="Times New Roman" w:hAnsi="Times New Roman"/>
        </w:rPr>
        <w:t xml:space="preserve">n sitio de patrimonio Mixco declarado “Patrimonio Cultural y Natural de la Humanidad”, </w:t>
      </w:r>
      <w:r>
        <w:rPr>
          <w:rFonts w:ascii="Times New Roman" w:hAnsi="Times New Roman"/>
        </w:rPr>
        <w:t xml:space="preserve">el cual </w:t>
      </w:r>
      <w:r w:rsidRPr="002F6231">
        <w:rPr>
          <w:rFonts w:ascii="Times New Roman" w:hAnsi="Times New Roman"/>
        </w:rPr>
        <w:t xml:space="preserve">posee dos humedales en la Lista Ramsar por su importancia internacional, entre otros, lo que convierte a la </w:t>
      </w:r>
      <w:r>
        <w:rPr>
          <w:rFonts w:ascii="Times New Roman" w:hAnsi="Times New Roman"/>
        </w:rPr>
        <w:t>-</w:t>
      </w:r>
      <w:proofErr w:type="spellStart"/>
      <w:r w:rsidRPr="002F6231">
        <w:rPr>
          <w:rFonts w:ascii="Times New Roman" w:hAnsi="Times New Roman"/>
        </w:rPr>
        <w:t>RBM</w:t>
      </w:r>
      <w:proofErr w:type="spellEnd"/>
      <w:r>
        <w:rPr>
          <w:rFonts w:ascii="Times New Roman" w:hAnsi="Times New Roman"/>
        </w:rPr>
        <w:t>-</w:t>
      </w:r>
      <w:r w:rsidRPr="002F6231">
        <w:rPr>
          <w:rFonts w:ascii="Times New Roman" w:hAnsi="Times New Roman"/>
        </w:rPr>
        <w:t xml:space="preserve"> en un sitio emblemático para Guatemala</w:t>
      </w:r>
      <w:r>
        <w:rPr>
          <w:rFonts w:ascii="Times New Roman" w:hAnsi="Times New Roman"/>
        </w:rPr>
        <w:t>, h</w:t>
      </w:r>
      <w:r w:rsidRPr="002F6231">
        <w:rPr>
          <w:rFonts w:ascii="Times New Roman" w:hAnsi="Times New Roman"/>
        </w:rPr>
        <w:t xml:space="preserve">asta la fecha, el CONAP ha prorrogado el contrato de concesión de dos Unidades de Manejo, la primera, de la Unidad de Manejo Carmelita, por medio de la Resolución 02-30-2019; y la segunda, de la </w:t>
      </w:r>
      <w:r>
        <w:rPr>
          <w:rFonts w:ascii="Times New Roman" w:hAnsi="Times New Roman"/>
        </w:rPr>
        <w:t xml:space="preserve">Unidad de Manejo Río </w:t>
      </w:r>
      <w:proofErr w:type="spellStart"/>
      <w:r>
        <w:rPr>
          <w:rFonts w:ascii="Times New Roman" w:hAnsi="Times New Roman"/>
        </w:rPr>
        <w:t>Chanchich</w:t>
      </w:r>
      <w:proofErr w:type="spellEnd"/>
      <w:r>
        <w:rPr>
          <w:rFonts w:ascii="Times New Roman" w:hAnsi="Times New Roman"/>
        </w:rPr>
        <w:t xml:space="preserve">, </w:t>
      </w:r>
      <w:r w:rsidRPr="002F6231">
        <w:rPr>
          <w:rFonts w:ascii="Times New Roman" w:hAnsi="Times New Roman"/>
        </w:rPr>
        <w:t>por medio de la Resolución 01-20-2020 de fecha 28 de septiembre de 2020.</w:t>
      </w:r>
    </w:p>
    <w:p w14:paraId="1ED8526D" w14:textId="77777777" w:rsidR="00FF1ABE" w:rsidRDefault="00FF1ABE" w:rsidP="00FF1ABE">
      <w:pPr>
        <w:pStyle w:val="TTULO10"/>
        <w:spacing w:line="240" w:lineRule="auto"/>
        <w:rPr>
          <w:rFonts w:ascii="Times New Roman" w:hAnsi="Times New Roman"/>
          <w:b w:val="0"/>
          <w:bCs/>
          <w:szCs w:val="24"/>
        </w:rPr>
      </w:pPr>
    </w:p>
    <w:p w14:paraId="6BDED193" w14:textId="77777777" w:rsidR="00FF1ABE" w:rsidRDefault="00FF1ABE" w:rsidP="00FF1ABE">
      <w:pPr>
        <w:spacing w:after="0" w:line="240" w:lineRule="auto"/>
        <w:jc w:val="both"/>
        <w:rPr>
          <w:rFonts w:ascii="Times New Roman" w:hAnsi="Times New Roman"/>
        </w:rPr>
      </w:pPr>
      <w:r w:rsidRPr="00515282">
        <w:rPr>
          <w:rFonts w:ascii="Times New Roman" w:hAnsi="Times New Roman"/>
          <w:noProof/>
        </w:rPr>
        <w:drawing>
          <wp:anchor distT="0" distB="0" distL="114300" distR="114300" simplePos="0" relativeHeight="251663360" behindDoc="0" locked="0" layoutInCell="1" allowOverlap="1" wp14:anchorId="074D5CF2" wp14:editId="3DF35275">
            <wp:simplePos x="0" y="0"/>
            <wp:positionH relativeFrom="margin">
              <wp:align>right</wp:align>
            </wp:positionH>
            <wp:positionV relativeFrom="paragraph">
              <wp:posOffset>11158</wp:posOffset>
            </wp:positionV>
            <wp:extent cx="1885950" cy="2439670"/>
            <wp:effectExtent l="0" t="0" r="0" b="0"/>
            <wp:wrapSquare wrapText="bothSides"/>
            <wp:docPr id="4" name="Imagen 4" descr="C:\Users\IOlmos\Pictures\large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Olmos\Pictures\largeprevie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2439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Fue realizada la publicación técnica No. 9-2020, “</w:t>
      </w:r>
      <w:r w:rsidRPr="002F6231">
        <w:rPr>
          <w:rFonts w:ascii="Times New Roman" w:hAnsi="Times New Roman"/>
        </w:rPr>
        <w:t>Estrategia Nacional para la Conservación del Quetzal y su Hábitat en Guatemala</w:t>
      </w:r>
      <w:r>
        <w:rPr>
          <w:rFonts w:ascii="Times New Roman" w:hAnsi="Times New Roman"/>
        </w:rPr>
        <w:t>”</w:t>
      </w:r>
      <w:r w:rsidRPr="002F6231">
        <w:rPr>
          <w:rFonts w:ascii="Times New Roman" w:hAnsi="Times New Roman"/>
        </w:rPr>
        <w:t xml:space="preserve">, </w:t>
      </w:r>
      <w:r>
        <w:rPr>
          <w:rFonts w:ascii="Times New Roman" w:hAnsi="Times New Roman"/>
        </w:rPr>
        <w:t xml:space="preserve">la cual </w:t>
      </w:r>
      <w:r w:rsidRPr="002F6231">
        <w:rPr>
          <w:rFonts w:ascii="Times New Roman" w:hAnsi="Times New Roman"/>
        </w:rPr>
        <w:t>pretende establecer acciones necesarias para la conservación de una de las especies más importante</w:t>
      </w:r>
      <w:r>
        <w:rPr>
          <w:rFonts w:ascii="Times New Roman" w:hAnsi="Times New Roman"/>
        </w:rPr>
        <w:t>s</w:t>
      </w:r>
      <w:r w:rsidRPr="002F6231">
        <w:rPr>
          <w:rFonts w:ascii="Times New Roman" w:hAnsi="Times New Roman"/>
        </w:rPr>
        <w:t>,</w:t>
      </w:r>
      <w:r w:rsidRPr="005643D2">
        <w:rPr>
          <w:rFonts w:ascii="Times New Roman" w:hAnsi="Times New Roman"/>
        </w:rPr>
        <w:t xml:space="preserve"> </w:t>
      </w:r>
      <w:r w:rsidRPr="002F6231">
        <w:rPr>
          <w:rFonts w:ascii="Times New Roman" w:hAnsi="Times New Roman"/>
        </w:rPr>
        <w:t>siendo el principalmente hábitat del quetzal el bosque nuboso, que genera im</w:t>
      </w:r>
      <w:r>
        <w:rPr>
          <w:rFonts w:ascii="Times New Roman" w:hAnsi="Times New Roman"/>
        </w:rPr>
        <w:t xml:space="preserve">portantes servicios ambientales, </w:t>
      </w:r>
      <w:r w:rsidRPr="002F6231">
        <w:rPr>
          <w:rFonts w:ascii="Times New Roman" w:hAnsi="Times New Roman"/>
        </w:rPr>
        <w:t xml:space="preserve">aprobada mediante la Resolución del </w:t>
      </w:r>
      <w:r>
        <w:rPr>
          <w:rFonts w:ascii="Times New Roman" w:hAnsi="Times New Roman"/>
        </w:rPr>
        <w:t>CONAP</w:t>
      </w:r>
      <w:r w:rsidRPr="002F6231">
        <w:rPr>
          <w:rFonts w:ascii="Times New Roman" w:hAnsi="Times New Roman"/>
        </w:rPr>
        <w:t xml:space="preserve"> 02-17-2020, d</w:t>
      </w:r>
      <w:r>
        <w:rPr>
          <w:rFonts w:ascii="Times New Roman" w:hAnsi="Times New Roman"/>
        </w:rPr>
        <w:t xml:space="preserve">e fecha 18 de agosto de 2020. </w:t>
      </w:r>
    </w:p>
    <w:p w14:paraId="5E1AD429" w14:textId="77777777" w:rsidR="00FF1ABE" w:rsidRDefault="00FF1ABE" w:rsidP="00FF1ABE">
      <w:pPr>
        <w:spacing w:after="0" w:line="240" w:lineRule="auto"/>
        <w:jc w:val="both"/>
        <w:rPr>
          <w:rFonts w:ascii="Times New Roman" w:hAnsi="Times New Roman"/>
        </w:rPr>
      </w:pPr>
    </w:p>
    <w:p w14:paraId="464A0821" w14:textId="77777777" w:rsidR="00FF1ABE" w:rsidRDefault="00FF1ABE" w:rsidP="00FF1ABE">
      <w:pPr>
        <w:spacing w:after="0" w:line="240" w:lineRule="auto"/>
        <w:jc w:val="both"/>
        <w:rPr>
          <w:rFonts w:ascii="Times New Roman" w:hAnsi="Times New Roman"/>
        </w:rPr>
      </w:pPr>
    </w:p>
    <w:p w14:paraId="2126AEA9" w14:textId="77777777" w:rsidR="00FF1ABE" w:rsidRDefault="00FF1ABE" w:rsidP="00FF1ABE">
      <w:pPr>
        <w:spacing w:after="0" w:line="240" w:lineRule="auto"/>
        <w:jc w:val="both"/>
        <w:rPr>
          <w:rFonts w:ascii="Times New Roman" w:hAnsi="Times New Roman"/>
        </w:rPr>
      </w:pPr>
    </w:p>
    <w:p w14:paraId="6407469C" w14:textId="77777777" w:rsidR="00FF1ABE" w:rsidRDefault="00FF1ABE" w:rsidP="00FF1ABE">
      <w:pPr>
        <w:spacing w:after="0" w:line="240" w:lineRule="auto"/>
        <w:jc w:val="both"/>
        <w:rPr>
          <w:rFonts w:ascii="Times New Roman" w:hAnsi="Times New Roman"/>
        </w:rPr>
      </w:pPr>
      <w:r w:rsidRPr="00515282">
        <w:rPr>
          <w:rFonts w:ascii="Times New Roman" w:hAnsi="Times New Roman"/>
          <w:noProof/>
        </w:rPr>
        <w:drawing>
          <wp:anchor distT="0" distB="0" distL="114300" distR="114300" simplePos="0" relativeHeight="251666432" behindDoc="1" locked="0" layoutInCell="1" allowOverlap="1" wp14:anchorId="3AAF223A" wp14:editId="6BC0EF19">
            <wp:simplePos x="0" y="0"/>
            <wp:positionH relativeFrom="margin">
              <wp:align>left</wp:align>
            </wp:positionH>
            <wp:positionV relativeFrom="paragraph">
              <wp:posOffset>147320</wp:posOffset>
            </wp:positionV>
            <wp:extent cx="2017395" cy="2187575"/>
            <wp:effectExtent l="0" t="0" r="1905" b="3175"/>
            <wp:wrapTight wrapText="bothSides">
              <wp:wrapPolygon edited="0">
                <wp:start x="0" y="0"/>
                <wp:lineTo x="0" y="21443"/>
                <wp:lineTo x="21416" y="21443"/>
                <wp:lineTo x="21416" y="0"/>
                <wp:lineTo x="0" y="0"/>
              </wp:wrapPolygon>
            </wp:wrapTight>
            <wp:docPr id="8" name="Imagen 8" descr="C:\Users\IOlmos\Pictures\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Olmos\Pictures\descarga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7395"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CB7E0" w14:textId="77777777" w:rsidR="00FF1ABE" w:rsidRDefault="00FF1ABE" w:rsidP="00FF1ABE">
      <w:pPr>
        <w:spacing w:after="0" w:line="240" w:lineRule="auto"/>
        <w:jc w:val="both"/>
        <w:rPr>
          <w:rFonts w:ascii="Times New Roman" w:hAnsi="Times New Roman"/>
        </w:rPr>
      </w:pPr>
    </w:p>
    <w:p w14:paraId="7C96C0BF" w14:textId="77777777" w:rsidR="00FF1ABE" w:rsidRDefault="00FF1ABE" w:rsidP="00FF1ABE">
      <w:pPr>
        <w:spacing w:after="0" w:line="240" w:lineRule="auto"/>
        <w:jc w:val="both"/>
        <w:rPr>
          <w:rFonts w:ascii="Times New Roman" w:hAnsi="Times New Roman"/>
        </w:rPr>
      </w:pPr>
    </w:p>
    <w:p w14:paraId="3E6D5E51" w14:textId="77777777" w:rsidR="00FF1ABE" w:rsidRDefault="00FF1ABE" w:rsidP="00FF1ABE">
      <w:pPr>
        <w:spacing w:after="0" w:line="240" w:lineRule="auto"/>
        <w:jc w:val="both"/>
        <w:rPr>
          <w:rFonts w:ascii="Times New Roman" w:hAnsi="Times New Roman"/>
        </w:rPr>
      </w:pPr>
    </w:p>
    <w:p w14:paraId="04C817E1" w14:textId="77777777" w:rsidR="00FF1ABE" w:rsidRDefault="00FF1ABE" w:rsidP="00FF1ABE">
      <w:pPr>
        <w:spacing w:after="0" w:line="240" w:lineRule="auto"/>
        <w:jc w:val="both"/>
        <w:rPr>
          <w:rFonts w:ascii="Times New Roman" w:hAnsi="Times New Roman"/>
        </w:rPr>
      </w:pPr>
      <w:r>
        <w:rPr>
          <w:rFonts w:ascii="Times New Roman" w:hAnsi="Times New Roman"/>
        </w:rPr>
        <w:t xml:space="preserve">Como parte de los esfuerzos </w:t>
      </w:r>
      <w:r w:rsidRPr="002F6231">
        <w:rPr>
          <w:rFonts w:ascii="Times New Roman" w:hAnsi="Times New Roman"/>
        </w:rPr>
        <w:t>de la Secretaría Ejecutiva del Conse</w:t>
      </w:r>
      <w:r>
        <w:rPr>
          <w:rFonts w:ascii="Times New Roman" w:hAnsi="Times New Roman"/>
        </w:rPr>
        <w:t xml:space="preserve">jo Nacional de Áreas Protegidas, se desarrolló la </w:t>
      </w:r>
      <w:r w:rsidRPr="002F6231">
        <w:rPr>
          <w:rFonts w:ascii="Times New Roman" w:hAnsi="Times New Roman"/>
        </w:rPr>
        <w:t>Estrategia Naciona</w:t>
      </w:r>
      <w:r>
        <w:rPr>
          <w:rFonts w:ascii="Times New Roman" w:hAnsi="Times New Roman"/>
        </w:rPr>
        <w:t xml:space="preserve">l de Conservación del </w:t>
      </w:r>
      <w:proofErr w:type="spellStart"/>
      <w:r>
        <w:rPr>
          <w:rFonts w:ascii="Times New Roman" w:hAnsi="Times New Roman"/>
        </w:rPr>
        <w:t>Heloderma</w:t>
      </w:r>
      <w:proofErr w:type="spellEnd"/>
      <w:r>
        <w:rPr>
          <w:rFonts w:ascii="Times New Roman" w:hAnsi="Times New Roman"/>
        </w:rPr>
        <w:t xml:space="preserve"> 2020-2025, </w:t>
      </w:r>
      <w:r w:rsidRPr="002F6231">
        <w:rPr>
          <w:rFonts w:ascii="Times New Roman" w:hAnsi="Times New Roman"/>
        </w:rPr>
        <w:t xml:space="preserve">la cual busca implementar mecanismos formales de conservación </w:t>
      </w:r>
      <w:r>
        <w:rPr>
          <w:rFonts w:ascii="Times New Roman" w:hAnsi="Times New Roman"/>
        </w:rPr>
        <w:t>d</w:t>
      </w:r>
      <w:r w:rsidRPr="002F6231">
        <w:rPr>
          <w:rFonts w:ascii="Times New Roman" w:hAnsi="Times New Roman"/>
        </w:rPr>
        <w:t>e 5,000 hectáreas de las áreas de distr</w:t>
      </w:r>
      <w:r>
        <w:rPr>
          <w:rFonts w:ascii="Times New Roman" w:hAnsi="Times New Roman"/>
        </w:rPr>
        <w:t>ibución de la especie, fortaleciendo</w:t>
      </w:r>
      <w:r w:rsidRPr="002F6231">
        <w:rPr>
          <w:rFonts w:ascii="Times New Roman" w:hAnsi="Times New Roman"/>
        </w:rPr>
        <w:t xml:space="preserve"> el programa de monitoreo y conservación</w:t>
      </w:r>
      <w:r>
        <w:rPr>
          <w:rFonts w:ascii="Times New Roman" w:hAnsi="Times New Roman"/>
        </w:rPr>
        <w:t>.</w:t>
      </w:r>
    </w:p>
    <w:p w14:paraId="0B48CD09" w14:textId="77777777" w:rsidR="00FF1ABE" w:rsidRDefault="00FF1ABE" w:rsidP="00FF1ABE">
      <w:pPr>
        <w:spacing w:after="0" w:line="240" w:lineRule="auto"/>
        <w:jc w:val="both"/>
        <w:rPr>
          <w:rFonts w:ascii="Times New Roman" w:hAnsi="Times New Roman"/>
        </w:rPr>
      </w:pPr>
    </w:p>
    <w:p w14:paraId="02EE91E3" w14:textId="77777777" w:rsidR="00FF1ABE" w:rsidRDefault="00FF1ABE" w:rsidP="00FF1ABE">
      <w:pPr>
        <w:spacing w:after="0" w:line="240" w:lineRule="auto"/>
        <w:jc w:val="both"/>
        <w:rPr>
          <w:rFonts w:ascii="Times New Roman" w:hAnsi="Times New Roman"/>
        </w:rPr>
      </w:pPr>
      <w:r w:rsidRPr="00515282">
        <w:rPr>
          <w:rFonts w:ascii="Times New Roman" w:hAnsi="Times New Roman"/>
          <w:noProof/>
        </w:rPr>
        <w:lastRenderedPageBreak/>
        <w:drawing>
          <wp:anchor distT="0" distB="0" distL="114300" distR="114300" simplePos="0" relativeHeight="251665408" behindDoc="1" locked="0" layoutInCell="1" allowOverlap="1" wp14:anchorId="63A17EBA" wp14:editId="45878E18">
            <wp:simplePos x="0" y="0"/>
            <wp:positionH relativeFrom="column">
              <wp:posOffset>3680460</wp:posOffset>
            </wp:positionH>
            <wp:positionV relativeFrom="paragraph">
              <wp:posOffset>141605</wp:posOffset>
            </wp:positionV>
            <wp:extent cx="1794510" cy="1954530"/>
            <wp:effectExtent l="0" t="0" r="0" b="7620"/>
            <wp:wrapTight wrapText="bothSides">
              <wp:wrapPolygon edited="0">
                <wp:start x="0" y="0"/>
                <wp:lineTo x="0" y="21474"/>
                <wp:lineTo x="21325" y="21474"/>
                <wp:lineTo x="21325" y="0"/>
                <wp:lineTo x="0" y="0"/>
              </wp:wrapPolygon>
            </wp:wrapTight>
            <wp:docPr id="3" name="Imagen 3" descr="C:\Users\IOlmos\Picture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lmos\Pictures\descarg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4510"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F6D1C" w14:textId="77777777" w:rsidR="00FF1ABE" w:rsidRDefault="00FF1ABE" w:rsidP="00FF1ABE">
      <w:pPr>
        <w:spacing w:after="0" w:line="240" w:lineRule="auto"/>
        <w:jc w:val="both"/>
        <w:rPr>
          <w:rFonts w:ascii="Times New Roman" w:hAnsi="Times New Roman"/>
        </w:rPr>
      </w:pPr>
      <w:r w:rsidRPr="000C3E06">
        <w:rPr>
          <w:rFonts w:ascii="Times New Roman" w:hAnsi="Times New Roman"/>
        </w:rPr>
        <w:t>L</w:t>
      </w:r>
      <w:r w:rsidRPr="002F6231">
        <w:rPr>
          <w:rFonts w:ascii="Times New Roman" w:hAnsi="Times New Roman"/>
        </w:rPr>
        <w:t>a Secretaría Ejecutiva del Conse</w:t>
      </w:r>
      <w:r>
        <w:rPr>
          <w:rFonts w:ascii="Times New Roman" w:hAnsi="Times New Roman"/>
        </w:rPr>
        <w:t>jo Nacional de Áreas Protegidas, desarrollo la</w:t>
      </w:r>
      <w:r w:rsidRPr="002F6231">
        <w:rPr>
          <w:rFonts w:ascii="Times New Roman" w:hAnsi="Times New Roman"/>
        </w:rPr>
        <w:t xml:space="preserve"> </w:t>
      </w:r>
      <w:r>
        <w:rPr>
          <w:rFonts w:ascii="Times New Roman" w:hAnsi="Times New Roman"/>
        </w:rPr>
        <w:t>Estrategia Nacional contra el Tr</w:t>
      </w:r>
      <w:r w:rsidRPr="002F6231">
        <w:rPr>
          <w:rFonts w:ascii="Times New Roman" w:hAnsi="Times New Roman"/>
        </w:rPr>
        <w:t xml:space="preserve">áfico </w:t>
      </w:r>
      <w:r>
        <w:rPr>
          <w:rFonts w:ascii="Times New Roman" w:hAnsi="Times New Roman"/>
        </w:rPr>
        <w:t>Ilegal de Vida Silvestre 2020–</w:t>
      </w:r>
      <w:r w:rsidRPr="002F6231">
        <w:rPr>
          <w:rFonts w:ascii="Times New Roman" w:hAnsi="Times New Roman"/>
        </w:rPr>
        <w:t>2029,</w:t>
      </w:r>
      <w:r>
        <w:rPr>
          <w:rFonts w:ascii="Times New Roman" w:hAnsi="Times New Roman"/>
        </w:rPr>
        <w:t xml:space="preserve"> ante e</w:t>
      </w:r>
      <w:r w:rsidRPr="002F6231">
        <w:rPr>
          <w:rFonts w:ascii="Times New Roman" w:hAnsi="Times New Roman"/>
        </w:rPr>
        <w:t>l evidente impacto que causa el tráfico ilegal a nivel nacional y mundial</w:t>
      </w:r>
      <w:r>
        <w:rPr>
          <w:rFonts w:ascii="Times New Roman" w:hAnsi="Times New Roman"/>
        </w:rPr>
        <w:t xml:space="preserve"> </w:t>
      </w:r>
      <w:r w:rsidRPr="002F6231">
        <w:rPr>
          <w:rFonts w:ascii="Times New Roman" w:hAnsi="Times New Roman"/>
        </w:rPr>
        <w:t>con la finalidad de disminu</w:t>
      </w:r>
      <w:r>
        <w:rPr>
          <w:rFonts w:ascii="Times New Roman" w:hAnsi="Times New Roman"/>
        </w:rPr>
        <w:t>ir</w:t>
      </w:r>
      <w:r w:rsidRPr="002F6231">
        <w:rPr>
          <w:rFonts w:ascii="Times New Roman" w:hAnsi="Times New Roman"/>
        </w:rPr>
        <w:t xml:space="preserve"> la demanda</w:t>
      </w:r>
      <w:r>
        <w:rPr>
          <w:rFonts w:ascii="Times New Roman" w:hAnsi="Times New Roman"/>
        </w:rPr>
        <w:t xml:space="preserve"> y </w:t>
      </w:r>
      <w:r w:rsidRPr="002F6231">
        <w:rPr>
          <w:rFonts w:ascii="Times New Roman" w:hAnsi="Times New Roman"/>
        </w:rPr>
        <w:t>establecer medidas inmediatas encaminadas a reducir el</w:t>
      </w:r>
      <w:r>
        <w:rPr>
          <w:rFonts w:ascii="Times New Roman" w:hAnsi="Times New Roman"/>
        </w:rPr>
        <w:t xml:space="preserve"> consumo ilegal de productos de </w:t>
      </w:r>
      <w:r w:rsidRPr="002F6231">
        <w:rPr>
          <w:rFonts w:ascii="Times New Roman" w:hAnsi="Times New Roman"/>
        </w:rPr>
        <w:t>fauna silvestre.</w:t>
      </w:r>
    </w:p>
    <w:p w14:paraId="08E99522" w14:textId="77777777" w:rsidR="00FF1ABE" w:rsidRDefault="00FF1ABE" w:rsidP="00FF1ABE">
      <w:pPr>
        <w:spacing w:after="0" w:line="240" w:lineRule="auto"/>
        <w:jc w:val="both"/>
        <w:rPr>
          <w:rFonts w:ascii="Times New Roman" w:hAnsi="Times New Roman"/>
        </w:rPr>
      </w:pPr>
    </w:p>
    <w:p w14:paraId="040AE830" w14:textId="77777777" w:rsidR="00FF1ABE" w:rsidRDefault="00FF1ABE" w:rsidP="00FF1ABE">
      <w:pPr>
        <w:spacing w:after="0" w:line="240" w:lineRule="auto"/>
        <w:jc w:val="both"/>
        <w:rPr>
          <w:rFonts w:ascii="Times New Roman" w:hAnsi="Times New Roman"/>
        </w:rPr>
      </w:pPr>
    </w:p>
    <w:p w14:paraId="317A1AB5" w14:textId="77777777" w:rsidR="00FF1ABE" w:rsidRDefault="00FF1ABE" w:rsidP="00FF1ABE">
      <w:pPr>
        <w:pStyle w:val="TTULO10"/>
        <w:spacing w:line="240" w:lineRule="auto"/>
        <w:rPr>
          <w:rFonts w:ascii="Times New Roman" w:hAnsi="Times New Roman"/>
          <w:b w:val="0"/>
          <w:bCs/>
          <w:szCs w:val="24"/>
        </w:rPr>
      </w:pPr>
    </w:p>
    <w:p w14:paraId="345F5E1B" w14:textId="77777777" w:rsidR="00FF1ABE" w:rsidRPr="00AB7A18" w:rsidRDefault="00FF1ABE" w:rsidP="00FF1ABE">
      <w:pPr>
        <w:pStyle w:val="TTULO10"/>
        <w:spacing w:line="240" w:lineRule="auto"/>
        <w:rPr>
          <w:rFonts w:ascii="Times New Roman" w:hAnsi="Times New Roman"/>
          <w:b w:val="0"/>
          <w:bCs/>
          <w:szCs w:val="24"/>
        </w:rPr>
      </w:pPr>
    </w:p>
    <w:p w14:paraId="49AA0F2B" w14:textId="77777777" w:rsidR="00FF1ABE" w:rsidRPr="001A1FE0" w:rsidRDefault="00FF1ABE" w:rsidP="00FF1ABE">
      <w:pPr>
        <w:pStyle w:val="Sinespaciado"/>
        <w:jc w:val="both"/>
        <w:rPr>
          <w:rFonts w:ascii="Times New Roman" w:hAnsi="Times New Roman"/>
          <w:sz w:val="24"/>
          <w:szCs w:val="24"/>
        </w:rPr>
      </w:pPr>
      <w:r w:rsidRPr="001A1FE0">
        <w:rPr>
          <w:rFonts w:ascii="Times New Roman" w:hAnsi="Times New Roman"/>
          <w:sz w:val="24"/>
          <w:szCs w:val="24"/>
        </w:rPr>
        <w:t xml:space="preserve">Se atendió a un aproximado de </w:t>
      </w:r>
      <w:r w:rsidRPr="001A1FE0">
        <w:rPr>
          <w:rFonts w:ascii="Times New Roman" w:hAnsi="Times New Roman"/>
          <w:b/>
          <w:bCs/>
          <w:sz w:val="24"/>
          <w:szCs w:val="24"/>
        </w:rPr>
        <w:t>600 usuarios</w:t>
      </w:r>
      <w:r w:rsidRPr="001A1FE0">
        <w:rPr>
          <w:rFonts w:ascii="Times New Roman" w:hAnsi="Times New Roman"/>
          <w:sz w:val="24"/>
          <w:szCs w:val="24"/>
        </w:rPr>
        <w:t xml:space="preserve"> quienes realizaron consultas sobre como registrar animales silvestres, denuncias, consultas de oficinas regionales o central, entre otras, se les oriento hacia</w:t>
      </w:r>
      <w:r>
        <w:rPr>
          <w:rFonts w:ascii="Times New Roman" w:hAnsi="Times New Roman"/>
          <w:sz w:val="24"/>
          <w:szCs w:val="24"/>
        </w:rPr>
        <w:t xml:space="preserve"> la Unidad de A</w:t>
      </w:r>
      <w:r w:rsidRPr="001A1FE0">
        <w:rPr>
          <w:rFonts w:ascii="Times New Roman" w:hAnsi="Times New Roman"/>
          <w:sz w:val="24"/>
          <w:szCs w:val="24"/>
        </w:rPr>
        <w:t xml:space="preserve">cceso a </w:t>
      </w:r>
      <w:r>
        <w:rPr>
          <w:rFonts w:ascii="Times New Roman" w:hAnsi="Times New Roman"/>
          <w:sz w:val="24"/>
          <w:szCs w:val="24"/>
        </w:rPr>
        <w:t>la I</w:t>
      </w:r>
      <w:r w:rsidRPr="001A1FE0">
        <w:rPr>
          <w:rFonts w:ascii="Times New Roman" w:hAnsi="Times New Roman"/>
          <w:sz w:val="24"/>
          <w:szCs w:val="24"/>
        </w:rPr>
        <w:t>nformación o el enlace establecido para las denuncias correspondientes a ilícitos contra flora y fauna del país, especialmente en áreas protegidas.</w:t>
      </w:r>
      <w:r>
        <w:rPr>
          <w:rFonts w:ascii="Times New Roman" w:hAnsi="Times New Roman"/>
          <w:sz w:val="24"/>
          <w:szCs w:val="24"/>
        </w:rPr>
        <w:t xml:space="preserve"> Para </w:t>
      </w:r>
      <w:r w:rsidRPr="00C7685B">
        <w:rPr>
          <w:rFonts w:ascii="Times New Roman" w:hAnsi="Times New Roman"/>
          <w:sz w:val="24"/>
          <w:szCs w:val="24"/>
          <w:highlight w:val="white"/>
        </w:rPr>
        <w:t>brindar acceso a la gestión inicial para la denuncia de delitos que atentan en contra la vida silvestre y las áreas protegidas</w:t>
      </w:r>
      <w:r>
        <w:rPr>
          <w:rFonts w:ascii="Times New Roman" w:hAnsi="Times New Roman"/>
          <w:sz w:val="24"/>
          <w:szCs w:val="24"/>
        </w:rPr>
        <w:t>, se i</w:t>
      </w:r>
      <w:r>
        <w:rPr>
          <w:rFonts w:ascii="Times New Roman" w:hAnsi="Times New Roman"/>
          <w:sz w:val="24"/>
          <w:szCs w:val="24"/>
          <w:highlight w:val="white"/>
        </w:rPr>
        <w:t>mplementó</w:t>
      </w:r>
      <w:r w:rsidRPr="00C7685B">
        <w:rPr>
          <w:rFonts w:ascii="Times New Roman" w:hAnsi="Times New Roman"/>
          <w:sz w:val="24"/>
          <w:szCs w:val="24"/>
          <w:highlight w:val="white"/>
        </w:rPr>
        <w:t xml:space="preserve"> el portal de formulario de denuncia en línea.</w:t>
      </w:r>
    </w:p>
    <w:p w14:paraId="1C14CAE7" w14:textId="77777777" w:rsidR="00FF1ABE" w:rsidRDefault="00FF1ABE" w:rsidP="00FF1ABE">
      <w:pPr>
        <w:pStyle w:val="Sinespaciado"/>
        <w:rPr>
          <w:rFonts w:ascii="Times New Roman" w:hAnsi="Times New Roman"/>
          <w:sz w:val="24"/>
          <w:szCs w:val="24"/>
        </w:rPr>
      </w:pPr>
    </w:p>
    <w:p w14:paraId="64B8B112" w14:textId="77777777" w:rsidR="00523FB3" w:rsidRPr="00523FB3" w:rsidRDefault="00523FB3" w:rsidP="00523FB3">
      <w:pPr>
        <w:spacing w:after="0" w:line="240" w:lineRule="auto"/>
        <w:contextualSpacing/>
        <w:jc w:val="both"/>
        <w:rPr>
          <w:rFonts w:ascii="Times New Roman" w:hAnsi="Times New Roman"/>
          <w:bCs/>
        </w:rPr>
      </w:pPr>
      <w:r w:rsidRPr="00523FB3">
        <w:rPr>
          <w:rFonts w:ascii="Times New Roman" w:hAnsi="Times New Roman"/>
          <w:bCs/>
        </w:rPr>
        <w:t>En este año, en el marco del Proyecto Consolidación del Sistema Guatemalteco de Áreas Protegidas -</w:t>
      </w:r>
      <w:proofErr w:type="spellStart"/>
      <w:r w:rsidRPr="00523FB3">
        <w:rPr>
          <w:rFonts w:ascii="Times New Roman" w:hAnsi="Times New Roman"/>
          <w:bCs/>
        </w:rPr>
        <w:t>LifeWeb</w:t>
      </w:r>
      <w:proofErr w:type="spellEnd"/>
      <w:r w:rsidRPr="00523FB3">
        <w:rPr>
          <w:rFonts w:ascii="Times New Roman" w:hAnsi="Times New Roman"/>
          <w:bCs/>
        </w:rPr>
        <w:t xml:space="preserve">, bajo los programas de compensación a conservación, </w:t>
      </w:r>
      <w:r w:rsidRPr="00523FB3">
        <w:rPr>
          <w:rFonts w:ascii="Times New Roman" w:hAnsi="Times New Roman"/>
          <w:b/>
        </w:rPr>
        <w:t>se han beneficiado a 7,437 familias, de los cuales 18058 son hombres y 19064 son mujeres,</w:t>
      </w:r>
      <w:r w:rsidRPr="00523FB3">
        <w:rPr>
          <w:rFonts w:ascii="Times New Roman" w:hAnsi="Times New Roman"/>
          <w:bCs/>
        </w:rPr>
        <w:t xml:space="preserve"> trabajando conforme a los principios de igualdad y equidad de género.</w:t>
      </w:r>
    </w:p>
    <w:p w14:paraId="1C6DDF60" w14:textId="77777777" w:rsidR="00523FB3" w:rsidRDefault="00523FB3" w:rsidP="00523FB3">
      <w:pPr>
        <w:pStyle w:val="TTULO10"/>
        <w:spacing w:after="0"/>
        <w:rPr>
          <w:rFonts w:ascii="Times New Roman" w:hAnsi="Times New Roman"/>
        </w:rPr>
      </w:pPr>
    </w:p>
    <w:p w14:paraId="3E1F2591" w14:textId="77777777" w:rsidR="00523FB3" w:rsidRPr="002A255B" w:rsidRDefault="00523FB3" w:rsidP="00523FB3">
      <w:pPr>
        <w:pStyle w:val="TTULO10"/>
        <w:spacing w:after="0"/>
        <w:rPr>
          <w:rFonts w:ascii="Times New Roman" w:hAnsi="Times New Roman"/>
        </w:rPr>
      </w:pPr>
      <w:r w:rsidRPr="002A255B">
        <w:rPr>
          <w:rFonts w:ascii="Times New Roman" w:hAnsi="Times New Roman"/>
        </w:rPr>
        <w:t>Población beneficiaria atendida por el Programa de Compensación a Compensación y distribución por Grupo Cultural.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7"/>
        <w:gridCol w:w="1466"/>
        <w:gridCol w:w="1465"/>
        <w:gridCol w:w="1467"/>
        <w:gridCol w:w="932"/>
        <w:gridCol w:w="1066"/>
        <w:gridCol w:w="934"/>
        <w:gridCol w:w="971"/>
      </w:tblGrid>
      <w:tr w:rsidR="00523FB3" w:rsidRPr="00523FB3" w14:paraId="3C129A18" w14:textId="77777777" w:rsidTr="00523FB3">
        <w:trPr>
          <w:trHeight w:val="585"/>
        </w:trPr>
        <w:tc>
          <w:tcPr>
            <w:tcW w:w="298" w:type="pct"/>
            <w:shd w:val="clear" w:color="auto" w:fill="auto"/>
            <w:noWrap/>
            <w:vAlign w:val="center"/>
            <w:hideMark/>
          </w:tcPr>
          <w:p w14:paraId="4BF0EE49" w14:textId="77777777" w:rsidR="00523FB3" w:rsidRPr="00523FB3" w:rsidRDefault="00523FB3" w:rsidP="007E53C0">
            <w:pPr>
              <w:spacing w:after="0" w:line="240" w:lineRule="auto"/>
              <w:jc w:val="center"/>
              <w:rPr>
                <w:rFonts w:ascii="Times New Roman" w:hAnsi="Times New Roman"/>
                <w:b/>
                <w:bCs/>
                <w:sz w:val="20"/>
                <w:szCs w:val="22"/>
                <w:lang w:eastAsia="es-GT"/>
              </w:rPr>
            </w:pPr>
            <w:r w:rsidRPr="00523FB3">
              <w:rPr>
                <w:rFonts w:ascii="Times New Roman" w:hAnsi="Times New Roman"/>
                <w:b/>
                <w:bCs/>
                <w:sz w:val="20"/>
                <w:szCs w:val="22"/>
                <w:lang w:eastAsia="es-GT"/>
              </w:rPr>
              <w:t>No.</w:t>
            </w:r>
          </w:p>
        </w:tc>
        <w:tc>
          <w:tcPr>
            <w:tcW w:w="830" w:type="pct"/>
            <w:shd w:val="clear" w:color="auto" w:fill="auto"/>
            <w:vAlign w:val="center"/>
            <w:hideMark/>
          </w:tcPr>
          <w:p w14:paraId="74F252B7" w14:textId="77777777" w:rsidR="00523FB3" w:rsidRPr="00523FB3" w:rsidRDefault="00523FB3" w:rsidP="007E53C0">
            <w:pPr>
              <w:spacing w:after="0" w:line="240" w:lineRule="auto"/>
              <w:jc w:val="center"/>
              <w:rPr>
                <w:rFonts w:ascii="Times New Roman" w:hAnsi="Times New Roman"/>
                <w:b/>
                <w:bCs/>
                <w:sz w:val="20"/>
                <w:szCs w:val="22"/>
                <w:lang w:eastAsia="es-GT"/>
              </w:rPr>
            </w:pPr>
            <w:r w:rsidRPr="00523FB3">
              <w:rPr>
                <w:rFonts w:ascii="Times New Roman" w:hAnsi="Times New Roman"/>
                <w:b/>
                <w:bCs/>
                <w:sz w:val="20"/>
                <w:szCs w:val="22"/>
                <w:lang w:eastAsia="es-GT"/>
              </w:rPr>
              <w:t>Departamento</w:t>
            </w:r>
          </w:p>
        </w:tc>
        <w:tc>
          <w:tcPr>
            <w:tcW w:w="830" w:type="pct"/>
            <w:shd w:val="clear" w:color="auto" w:fill="auto"/>
            <w:vAlign w:val="center"/>
            <w:hideMark/>
          </w:tcPr>
          <w:p w14:paraId="0F5C1B6A" w14:textId="77777777" w:rsidR="00523FB3" w:rsidRPr="00523FB3" w:rsidRDefault="00523FB3" w:rsidP="007E53C0">
            <w:pPr>
              <w:spacing w:after="0" w:line="240" w:lineRule="auto"/>
              <w:jc w:val="center"/>
              <w:rPr>
                <w:rFonts w:ascii="Times New Roman" w:hAnsi="Times New Roman"/>
                <w:b/>
                <w:bCs/>
                <w:sz w:val="20"/>
                <w:szCs w:val="22"/>
                <w:lang w:eastAsia="es-GT"/>
              </w:rPr>
            </w:pPr>
            <w:r w:rsidRPr="00523FB3">
              <w:rPr>
                <w:rFonts w:ascii="Times New Roman" w:hAnsi="Times New Roman"/>
                <w:b/>
                <w:bCs/>
                <w:sz w:val="20"/>
                <w:szCs w:val="22"/>
                <w:lang w:eastAsia="es-GT"/>
              </w:rPr>
              <w:t>Municipio</w:t>
            </w:r>
          </w:p>
        </w:tc>
        <w:tc>
          <w:tcPr>
            <w:tcW w:w="831" w:type="pct"/>
            <w:shd w:val="clear" w:color="auto" w:fill="auto"/>
            <w:vAlign w:val="center"/>
            <w:hideMark/>
          </w:tcPr>
          <w:p w14:paraId="5B945865" w14:textId="77777777" w:rsidR="00523FB3" w:rsidRPr="00523FB3" w:rsidRDefault="00523FB3" w:rsidP="007E53C0">
            <w:pPr>
              <w:spacing w:after="0" w:line="240" w:lineRule="auto"/>
              <w:jc w:val="center"/>
              <w:rPr>
                <w:rFonts w:ascii="Times New Roman" w:hAnsi="Times New Roman"/>
                <w:b/>
                <w:bCs/>
                <w:sz w:val="20"/>
                <w:szCs w:val="22"/>
                <w:lang w:eastAsia="es-GT"/>
              </w:rPr>
            </w:pPr>
            <w:r w:rsidRPr="00523FB3">
              <w:rPr>
                <w:rFonts w:ascii="Times New Roman" w:hAnsi="Times New Roman"/>
                <w:b/>
                <w:bCs/>
                <w:sz w:val="20"/>
                <w:szCs w:val="22"/>
                <w:lang w:eastAsia="es-GT"/>
              </w:rPr>
              <w:t>Nombre del AP</w:t>
            </w:r>
          </w:p>
        </w:tc>
        <w:tc>
          <w:tcPr>
            <w:tcW w:w="528" w:type="pct"/>
            <w:shd w:val="clear" w:color="auto" w:fill="auto"/>
            <w:vAlign w:val="center"/>
            <w:hideMark/>
          </w:tcPr>
          <w:p w14:paraId="650FFEF2" w14:textId="77777777" w:rsidR="00523FB3" w:rsidRPr="00523FB3" w:rsidRDefault="00523FB3" w:rsidP="007E53C0">
            <w:pPr>
              <w:spacing w:after="0" w:line="240" w:lineRule="auto"/>
              <w:jc w:val="center"/>
              <w:rPr>
                <w:rFonts w:ascii="Times New Roman" w:hAnsi="Times New Roman"/>
                <w:b/>
                <w:bCs/>
                <w:sz w:val="20"/>
                <w:szCs w:val="22"/>
                <w:lang w:eastAsia="es-GT"/>
              </w:rPr>
            </w:pPr>
            <w:r w:rsidRPr="00523FB3">
              <w:rPr>
                <w:rFonts w:ascii="Times New Roman" w:hAnsi="Times New Roman"/>
                <w:b/>
                <w:bCs/>
                <w:sz w:val="20"/>
                <w:szCs w:val="22"/>
                <w:lang w:eastAsia="es-GT"/>
              </w:rPr>
              <w:t>Familias</w:t>
            </w:r>
          </w:p>
        </w:tc>
        <w:tc>
          <w:tcPr>
            <w:tcW w:w="604" w:type="pct"/>
            <w:shd w:val="clear" w:color="auto" w:fill="auto"/>
            <w:vAlign w:val="center"/>
            <w:hideMark/>
          </w:tcPr>
          <w:p w14:paraId="31B4651A" w14:textId="77777777" w:rsidR="00523FB3" w:rsidRPr="00523FB3" w:rsidRDefault="00523FB3" w:rsidP="007E53C0">
            <w:pPr>
              <w:spacing w:after="0" w:line="240" w:lineRule="auto"/>
              <w:jc w:val="center"/>
              <w:rPr>
                <w:rFonts w:ascii="Times New Roman" w:hAnsi="Times New Roman"/>
                <w:b/>
                <w:bCs/>
                <w:sz w:val="20"/>
                <w:szCs w:val="22"/>
                <w:lang w:eastAsia="es-GT"/>
              </w:rPr>
            </w:pPr>
            <w:r w:rsidRPr="00523FB3">
              <w:rPr>
                <w:rFonts w:ascii="Times New Roman" w:hAnsi="Times New Roman"/>
                <w:b/>
                <w:bCs/>
                <w:sz w:val="20"/>
                <w:szCs w:val="22"/>
                <w:lang w:eastAsia="es-GT"/>
              </w:rPr>
              <w:t>Hombres</w:t>
            </w:r>
          </w:p>
        </w:tc>
        <w:tc>
          <w:tcPr>
            <w:tcW w:w="529" w:type="pct"/>
            <w:shd w:val="clear" w:color="auto" w:fill="auto"/>
            <w:vAlign w:val="center"/>
            <w:hideMark/>
          </w:tcPr>
          <w:p w14:paraId="70977274" w14:textId="77777777" w:rsidR="00523FB3" w:rsidRPr="00523FB3" w:rsidRDefault="00523FB3" w:rsidP="007E53C0">
            <w:pPr>
              <w:spacing w:after="0" w:line="240" w:lineRule="auto"/>
              <w:jc w:val="center"/>
              <w:rPr>
                <w:rFonts w:ascii="Times New Roman" w:hAnsi="Times New Roman"/>
                <w:b/>
                <w:bCs/>
                <w:sz w:val="20"/>
                <w:szCs w:val="22"/>
                <w:lang w:eastAsia="es-GT"/>
              </w:rPr>
            </w:pPr>
            <w:r w:rsidRPr="00523FB3">
              <w:rPr>
                <w:rFonts w:ascii="Times New Roman" w:hAnsi="Times New Roman"/>
                <w:b/>
                <w:bCs/>
                <w:sz w:val="20"/>
                <w:szCs w:val="22"/>
                <w:lang w:eastAsia="es-GT"/>
              </w:rPr>
              <w:t>Mujeres</w:t>
            </w:r>
          </w:p>
        </w:tc>
        <w:tc>
          <w:tcPr>
            <w:tcW w:w="550" w:type="pct"/>
            <w:shd w:val="clear" w:color="auto" w:fill="auto"/>
            <w:vAlign w:val="center"/>
            <w:hideMark/>
          </w:tcPr>
          <w:p w14:paraId="7D0ECE70" w14:textId="77777777" w:rsidR="00523FB3" w:rsidRPr="00523FB3" w:rsidRDefault="00523FB3" w:rsidP="007E53C0">
            <w:pPr>
              <w:spacing w:after="0" w:line="240" w:lineRule="auto"/>
              <w:jc w:val="center"/>
              <w:rPr>
                <w:rFonts w:ascii="Times New Roman" w:hAnsi="Times New Roman"/>
                <w:b/>
                <w:bCs/>
                <w:sz w:val="20"/>
                <w:szCs w:val="22"/>
                <w:lang w:eastAsia="es-GT"/>
              </w:rPr>
            </w:pPr>
            <w:r w:rsidRPr="00523FB3">
              <w:rPr>
                <w:rFonts w:ascii="Times New Roman" w:hAnsi="Times New Roman"/>
                <w:b/>
                <w:bCs/>
                <w:sz w:val="20"/>
                <w:szCs w:val="22"/>
                <w:lang w:eastAsia="es-GT"/>
              </w:rPr>
              <w:t>Grupo Cultural</w:t>
            </w:r>
          </w:p>
        </w:tc>
      </w:tr>
      <w:tr w:rsidR="00523FB3" w:rsidRPr="00523FB3" w14:paraId="524FE528" w14:textId="77777777" w:rsidTr="00523FB3">
        <w:trPr>
          <w:trHeight w:val="300"/>
        </w:trPr>
        <w:tc>
          <w:tcPr>
            <w:tcW w:w="298" w:type="pct"/>
            <w:shd w:val="clear" w:color="auto" w:fill="auto"/>
            <w:noWrap/>
            <w:vAlign w:val="center"/>
            <w:hideMark/>
          </w:tcPr>
          <w:p w14:paraId="30AE6ADA"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w:t>
            </w:r>
          </w:p>
        </w:tc>
        <w:tc>
          <w:tcPr>
            <w:tcW w:w="830" w:type="pct"/>
            <w:vMerge w:val="restart"/>
            <w:shd w:val="clear" w:color="auto" w:fill="auto"/>
            <w:noWrap/>
            <w:vAlign w:val="center"/>
            <w:hideMark/>
          </w:tcPr>
          <w:p w14:paraId="2E4608C2"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Huehuetenango</w:t>
            </w:r>
          </w:p>
        </w:tc>
        <w:tc>
          <w:tcPr>
            <w:tcW w:w="830" w:type="pct"/>
            <w:vMerge w:val="restart"/>
            <w:shd w:val="clear" w:color="auto" w:fill="auto"/>
            <w:noWrap/>
            <w:vAlign w:val="center"/>
            <w:hideMark/>
          </w:tcPr>
          <w:p w14:paraId="4FCAD2F7"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Barillas</w:t>
            </w:r>
          </w:p>
        </w:tc>
        <w:tc>
          <w:tcPr>
            <w:tcW w:w="831" w:type="pct"/>
            <w:shd w:val="clear" w:color="auto" w:fill="auto"/>
            <w:noWrap/>
            <w:vAlign w:val="center"/>
            <w:hideMark/>
          </w:tcPr>
          <w:p w14:paraId="330C3B6D"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Asunlaq</w:t>
            </w:r>
            <w:proofErr w:type="spellEnd"/>
          </w:p>
        </w:tc>
        <w:tc>
          <w:tcPr>
            <w:tcW w:w="528" w:type="pct"/>
            <w:shd w:val="clear" w:color="auto" w:fill="auto"/>
            <w:noWrap/>
            <w:vAlign w:val="center"/>
            <w:hideMark/>
          </w:tcPr>
          <w:p w14:paraId="77509B70"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4183</w:t>
            </w:r>
          </w:p>
        </w:tc>
        <w:tc>
          <w:tcPr>
            <w:tcW w:w="604" w:type="pct"/>
            <w:shd w:val="clear" w:color="auto" w:fill="auto"/>
            <w:noWrap/>
            <w:vAlign w:val="center"/>
            <w:hideMark/>
          </w:tcPr>
          <w:p w14:paraId="6A680588"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10481</w:t>
            </w:r>
          </w:p>
        </w:tc>
        <w:tc>
          <w:tcPr>
            <w:tcW w:w="529" w:type="pct"/>
            <w:shd w:val="clear" w:color="auto" w:fill="auto"/>
            <w:noWrap/>
            <w:vAlign w:val="center"/>
            <w:hideMark/>
          </w:tcPr>
          <w:p w14:paraId="33A91756"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10438</w:t>
            </w:r>
          </w:p>
        </w:tc>
        <w:tc>
          <w:tcPr>
            <w:tcW w:w="550" w:type="pct"/>
            <w:shd w:val="clear" w:color="auto" w:fill="auto"/>
            <w:noWrap/>
            <w:vAlign w:val="center"/>
            <w:hideMark/>
          </w:tcPr>
          <w:p w14:paraId="78F10B6A"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Q'anjobal</w:t>
            </w:r>
            <w:proofErr w:type="spellEnd"/>
          </w:p>
        </w:tc>
      </w:tr>
      <w:tr w:rsidR="00523FB3" w:rsidRPr="00523FB3" w14:paraId="6592ECF2" w14:textId="77777777" w:rsidTr="00523FB3">
        <w:trPr>
          <w:trHeight w:val="300"/>
        </w:trPr>
        <w:tc>
          <w:tcPr>
            <w:tcW w:w="298" w:type="pct"/>
            <w:shd w:val="clear" w:color="auto" w:fill="auto"/>
            <w:noWrap/>
            <w:vAlign w:val="center"/>
            <w:hideMark/>
          </w:tcPr>
          <w:p w14:paraId="5E170EEA"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2</w:t>
            </w:r>
          </w:p>
        </w:tc>
        <w:tc>
          <w:tcPr>
            <w:tcW w:w="830" w:type="pct"/>
            <w:vMerge/>
            <w:vAlign w:val="center"/>
            <w:hideMark/>
          </w:tcPr>
          <w:p w14:paraId="35A4099D" w14:textId="77777777" w:rsidR="00523FB3" w:rsidRPr="00523FB3" w:rsidRDefault="00523FB3" w:rsidP="007E53C0">
            <w:pPr>
              <w:spacing w:after="0" w:line="240" w:lineRule="auto"/>
              <w:rPr>
                <w:rFonts w:ascii="Times New Roman" w:hAnsi="Times New Roman"/>
                <w:sz w:val="20"/>
                <w:szCs w:val="22"/>
                <w:lang w:eastAsia="es-GT"/>
              </w:rPr>
            </w:pPr>
          </w:p>
        </w:tc>
        <w:tc>
          <w:tcPr>
            <w:tcW w:w="830" w:type="pct"/>
            <w:vMerge/>
            <w:vAlign w:val="center"/>
            <w:hideMark/>
          </w:tcPr>
          <w:p w14:paraId="7111A75F" w14:textId="77777777" w:rsidR="00523FB3" w:rsidRPr="00523FB3" w:rsidRDefault="00523FB3" w:rsidP="007E53C0">
            <w:pPr>
              <w:spacing w:after="0" w:line="240" w:lineRule="auto"/>
              <w:rPr>
                <w:rFonts w:ascii="Times New Roman" w:hAnsi="Times New Roman"/>
                <w:sz w:val="20"/>
                <w:szCs w:val="22"/>
                <w:lang w:eastAsia="es-GT"/>
              </w:rPr>
            </w:pPr>
          </w:p>
        </w:tc>
        <w:tc>
          <w:tcPr>
            <w:tcW w:w="831" w:type="pct"/>
            <w:shd w:val="clear" w:color="auto" w:fill="auto"/>
            <w:noWrap/>
            <w:vAlign w:val="center"/>
            <w:hideMark/>
          </w:tcPr>
          <w:p w14:paraId="4D4ED176"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Agua Dulce</w:t>
            </w:r>
          </w:p>
        </w:tc>
        <w:tc>
          <w:tcPr>
            <w:tcW w:w="528" w:type="pct"/>
            <w:shd w:val="clear" w:color="auto" w:fill="auto"/>
            <w:noWrap/>
            <w:vAlign w:val="center"/>
            <w:hideMark/>
          </w:tcPr>
          <w:p w14:paraId="63C66FB6"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175</w:t>
            </w:r>
          </w:p>
        </w:tc>
        <w:tc>
          <w:tcPr>
            <w:tcW w:w="604" w:type="pct"/>
            <w:shd w:val="clear" w:color="auto" w:fill="auto"/>
            <w:noWrap/>
            <w:vAlign w:val="center"/>
            <w:hideMark/>
          </w:tcPr>
          <w:p w14:paraId="4EB87CC5"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520</w:t>
            </w:r>
          </w:p>
        </w:tc>
        <w:tc>
          <w:tcPr>
            <w:tcW w:w="529" w:type="pct"/>
            <w:shd w:val="clear" w:color="auto" w:fill="auto"/>
            <w:noWrap/>
            <w:vAlign w:val="center"/>
            <w:hideMark/>
          </w:tcPr>
          <w:p w14:paraId="169781BD"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355</w:t>
            </w:r>
          </w:p>
        </w:tc>
        <w:tc>
          <w:tcPr>
            <w:tcW w:w="550" w:type="pct"/>
            <w:shd w:val="clear" w:color="auto" w:fill="auto"/>
            <w:noWrap/>
            <w:vAlign w:val="center"/>
            <w:hideMark/>
          </w:tcPr>
          <w:p w14:paraId="4D58DFEA"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Q'anjobal</w:t>
            </w:r>
            <w:proofErr w:type="spellEnd"/>
          </w:p>
        </w:tc>
      </w:tr>
      <w:tr w:rsidR="00523FB3" w:rsidRPr="00523FB3" w14:paraId="41DAB9EE" w14:textId="77777777" w:rsidTr="00523FB3">
        <w:trPr>
          <w:trHeight w:val="315"/>
        </w:trPr>
        <w:tc>
          <w:tcPr>
            <w:tcW w:w="298" w:type="pct"/>
            <w:shd w:val="clear" w:color="auto" w:fill="auto"/>
            <w:noWrap/>
            <w:vAlign w:val="center"/>
            <w:hideMark/>
          </w:tcPr>
          <w:p w14:paraId="5098F10E"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3</w:t>
            </w:r>
          </w:p>
        </w:tc>
        <w:tc>
          <w:tcPr>
            <w:tcW w:w="830" w:type="pct"/>
            <w:vMerge/>
            <w:vAlign w:val="center"/>
            <w:hideMark/>
          </w:tcPr>
          <w:p w14:paraId="16648A91" w14:textId="77777777" w:rsidR="00523FB3" w:rsidRPr="00523FB3" w:rsidRDefault="00523FB3" w:rsidP="007E53C0">
            <w:pPr>
              <w:spacing w:after="0" w:line="240" w:lineRule="auto"/>
              <w:rPr>
                <w:rFonts w:ascii="Times New Roman" w:hAnsi="Times New Roman"/>
                <w:sz w:val="20"/>
                <w:szCs w:val="22"/>
                <w:lang w:eastAsia="es-GT"/>
              </w:rPr>
            </w:pPr>
          </w:p>
        </w:tc>
        <w:tc>
          <w:tcPr>
            <w:tcW w:w="830" w:type="pct"/>
            <w:vMerge/>
            <w:vAlign w:val="center"/>
            <w:hideMark/>
          </w:tcPr>
          <w:p w14:paraId="2A24A668" w14:textId="77777777" w:rsidR="00523FB3" w:rsidRPr="00523FB3" w:rsidRDefault="00523FB3" w:rsidP="007E53C0">
            <w:pPr>
              <w:spacing w:after="0" w:line="240" w:lineRule="auto"/>
              <w:rPr>
                <w:rFonts w:ascii="Times New Roman" w:hAnsi="Times New Roman"/>
                <w:sz w:val="20"/>
                <w:szCs w:val="22"/>
                <w:lang w:eastAsia="es-GT"/>
              </w:rPr>
            </w:pPr>
          </w:p>
        </w:tc>
        <w:tc>
          <w:tcPr>
            <w:tcW w:w="831" w:type="pct"/>
            <w:shd w:val="clear" w:color="auto" w:fill="auto"/>
            <w:noWrap/>
            <w:vAlign w:val="center"/>
            <w:hideMark/>
          </w:tcPr>
          <w:p w14:paraId="5B10B36E"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 xml:space="preserve">Nuevo Mirador </w:t>
            </w:r>
            <w:proofErr w:type="spellStart"/>
            <w:r w:rsidRPr="00523FB3">
              <w:rPr>
                <w:rFonts w:ascii="Times New Roman" w:hAnsi="Times New Roman"/>
                <w:sz w:val="20"/>
                <w:szCs w:val="22"/>
                <w:lang w:eastAsia="es-GT"/>
              </w:rPr>
              <w:t>Chiblac</w:t>
            </w:r>
            <w:proofErr w:type="spellEnd"/>
          </w:p>
        </w:tc>
        <w:tc>
          <w:tcPr>
            <w:tcW w:w="528" w:type="pct"/>
            <w:shd w:val="clear" w:color="auto" w:fill="auto"/>
            <w:noWrap/>
            <w:vAlign w:val="center"/>
            <w:hideMark/>
          </w:tcPr>
          <w:p w14:paraId="2AC06006"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31</w:t>
            </w:r>
          </w:p>
        </w:tc>
        <w:tc>
          <w:tcPr>
            <w:tcW w:w="604" w:type="pct"/>
            <w:shd w:val="clear" w:color="auto" w:fill="auto"/>
            <w:noWrap/>
            <w:vAlign w:val="center"/>
            <w:hideMark/>
          </w:tcPr>
          <w:p w14:paraId="31309096"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79</w:t>
            </w:r>
          </w:p>
        </w:tc>
        <w:tc>
          <w:tcPr>
            <w:tcW w:w="529" w:type="pct"/>
            <w:shd w:val="clear" w:color="auto" w:fill="auto"/>
            <w:noWrap/>
            <w:vAlign w:val="center"/>
            <w:hideMark/>
          </w:tcPr>
          <w:p w14:paraId="2F278C21"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60</w:t>
            </w:r>
          </w:p>
        </w:tc>
        <w:tc>
          <w:tcPr>
            <w:tcW w:w="550" w:type="pct"/>
            <w:shd w:val="clear" w:color="auto" w:fill="auto"/>
            <w:noWrap/>
            <w:vAlign w:val="center"/>
            <w:hideMark/>
          </w:tcPr>
          <w:p w14:paraId="1B37AC53"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Q'anjobal</w:t>
            </w:r>
            <w:proofErr w:type="spellEnd"/>
          </w:p>
        </w:tc>
      </w:tr>
      <w:tr w:rsidR="00523FB3" w:rsidRPr="00523FB3" w14:paraId="3CAE3929" w14:textId="77777777" w:rsidTr="00523FB3">
        <w:trPr>
          <w:trHeight w:val="315"/>
        </w:trPr>
        <w:tc>
          <w:tcPr>
            <w:tcW w:w="298" w:type="pct"/>
            <w:shd w:val="clear" w:color="auto" w:fill="auto"/>
            <w:noWrap/>
            <w:vAlign w:val="center"/>
            <w:hideMark/>
          </w:tcPr>
          <w:p w14:paraId="7F1BA7C3"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4</w:t>
            </w:r>
          </w:p>
        </w:tc>
        <w:tc>
          <w:tcPr>
            <w:tcW w:w="830" w:type="pct"/>
            <w:vMerge/>
            <w:vAlign w:val="center"/>
            <w:hideMark/>
          </w:tcPr>
          <w:p w14:paraId="62FFEEE8" w14:textId="77777777" w:rsidR="00523FB3" w:rsidRPr="00523FB3" w:rsidRDefault="00523FB3" w:rsidP="007E53C0">
            <w:pPr>
              <w:spacing w:after="0" w:line="240" w:lineRule="auto"/>
              <w:rPr>
                <w:rFonts w:ascii="Times New Roman" w:hAnsi="Times New Roman"/>
                <w:sz w:val="20"/>
                <w:szCs w:val="22"/>
                <w:lang w:eastAsia="es-GT"/>
              </w:rPr>
            </w:pPr>
          </w:p>
        </w:tc>
        <w:tc>
          <w:tcPr>
            <w:tcW w:w="830" w:type="pct"/>
            <w:shd w:val="clear" w:color="auto" w:fill="auto"/>
            <w:noWrap/>
            <w:vAlign w:val="center"/>
            <w:hideMark/>
          </w:tcPr>
          <w:p w14:paraId="0F7D18EB"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 xml:space="preserve">Chiantla </w:t>
            </w:r>
          </w:p>
        </w:tc>
        <w:tc>
          <w:tcPr>
            <w:tcW w:w="831" w:type="pct"/>
            <w:shd w:val="clear" w:color="auto" w:fill="auto"/>
            <w:noWrap/>
            <w:vAlign w:val="center"/>
            <w:hideMark/>
          </w:tcPr>
          <w:p w14:paraId="4D31B2A8"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Reserva Los Manantiales</w:t>
            </w:r>
          </w:p>
        </w:tc>
        <w:tc>
          <w:tcPr>
            <w:tcW w:w="528" w:type="pct"/>
            <w:shd w:val="clear" w:color="auto" w:fill="auto"/>
            <w:noWrap/>
            <w:vAlign w:val="center"/>
            <w:hideMark/>
          </w:tcPr>
          <w:p w14:paraId="069FB538"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150</w:t>
            </w:r>
          </w:p>
        </w:tc>
        <w:tc>
          <w:tcPr>
            <w:tcW w:w="604" w:type="pct"/>
            <w:shd w:val="clear" w:color="auto" w:fill="auto"/>
            <w:noWrap/>
            <w:vAlign w:val="center"/>
            <w:hideMark/>
          </w:tcPr>
          <w:p w14:paraId="37F7E52F"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375</w:t>
            </w:r>
          </w:p>
        </w:tc>
        <w:tc>
          <w:tcPr>
            <w:tcW w:w="529" w:type="pct"/>
            <w:shd w:val="clear" w:color="auto" w:fill="auto"/>
            <w:noWrap/>
            <w:vAlign w:val="center"/>
            <w:hideMark/>
          </w:tcPr>
          <w:p w14:paraId="3C200C9F"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375</w:t>
            </w:r>
          </w:p>
        </w:tc>
        <w:tc>
          <w:tcPr>
            <w:tcW w:w="550" w:type="pct"/>
            <w:shd w:val="clear" w:color="auto" w:fill="auto"/>
            <w:noWrap/>
            <w:vAlign w:val="center"/>
            <w:hideMark/>
          </w:tcPr>
          <w:p w14:paraId="349113B8"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Meztizo</w:t>
            </w:r>
            <w:proofErr w:type="spellEnd"/>
          </w:p>
        </w:tc>
      </w:tr>
      <w:tr w:rsidR="00523FB3" w:rsidRPr="00523FB3" w14:paraId="14DA7BFC" w14:textId="77777777" w:rsidTr="00523FB3">
        <w:trPr>
          <w:trHeight w:val="300"/>
        </w:trPr>
        <w:tc>
          <w:tcPr>
            <w:tcW w:w="298" w:type="pct"/>
            <w:shd w:val="clear" w:color="auto" w:fill="auto"/>
            <w:noWrap/>
            <w:vAlign w:val="center"/>
            <w:hideMark/>
          </w:tcPr>
          <w:p w14:paraId="02D3A008"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5</w:t>
            </w:r>
          </w:p>
        </w:tc>
        <w:tc>
          <w:tcPr>
            <w:tcW w:w="830" w:type="pct"/>
            <w:vMerge/>
            <w:vAlign w:val="center"/>
            <w:hideMark/>
          </w:tcPr>
          <w:p w14:paraId="0BAF06FC" w14:textId="77777777" w:rsidR="00523FB3" w:rsidRPr="00523FB3" w:rsidRDefault="00523FB3" w:rsidP="007E53C0">
            <w:pPr>
              <w:spacing w:after="0" w:line="240" w:lineRule="auto"/>
              <w:rPr>
                <w:rFonts w:ascii="Times New Roman" w:hAnsi="Times New Roman"/>
                <w:sz w:val="20"/>
                <w:szCs w:val="22"/>
                <w:lang w:eastAsia="es-GT"/>
              </w:rPr>
            </w:pPr>
          </w:p>
        </w:tc>
        <w:tc>
          <w:tcPr>
            <w:tcW w:w="830" w:type="pct"/>
            <w:vMerge w:val="restart"/>
            <w:shd w:val="clear" w:color="auto" w:fill="auto"/>
            <w:noWrap/>
            <w:vAlign w:val="center"/>
            <w:hideMark/>
          </w:tcPr>
          <w:p w14:paraId="54ABAE3D"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Jacaltenango</w:t>
            </w:r>
          </w:p>
        </w:tc>
        <w:tc>
          <w:tcPr>
            <w:tcW w:w="831" w:type="pct"/>
            <w:shd w:val="clear" w:color="auto" w:fill="auto"/>
            <w:noWrap/>
            <w:vAlign w:val="center"/>
            <w:hideMark/>
          </w:tcPr>
          <w:p w14:paraId="59484FF0"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 xml:space="preserve">Bosque </w:t>
            </w:r>
            <w:proofErr w:type="spellStart"/>
            <w:r w:rsidRPr="00523FB3">
              <w:rPr>
                <w:rFonts w:ascii="Times New Roman" w:hAnsi="Times New Roman"/>
                <w:sz w:val="20"/>
                <w:szCs w:val="22"/>
                <w:lang w:eastAsia="es-GT"/>
              </w:rPr>
              <w:t>Tz´ahab</w:t>
            </w:r>
            <w:proofErr w:type="spellEnd"/>
            <w:r w:rsidRPr="00523FB3">
              <w:rPr>
                <w:rFonts w:ascii="Times New Roman" w:hAnsi="Times New Roman"/>
                <w:sz w:val="20"/>
                <w:szCs w:val="22"/>
                <w:lang w:eastAsia="es-GT"/>
              </w:rPr>
              <w:t xml:space="preserve">’ </w:t>
            </w:r>
            <w:proofErr w:type="spellStart"/>
            <w:r w:rsidRPr="00523FB3">
              <w:rPr>
                <w:rFonts w:ascii="Times New Roman" w:hAnsi="Times New Roman"/>
                <w:sz w:val="20"/>
                <w:szCs w:val="22"/>
                <w:lang w:eastAsia="es-GT"/>
              </w:rPr>
              <w:t>Tonh</w:t>
            </w:r>
            <w:proofErr w:type="spellEnd"/>
          </w:p>
        </w:tc>
        <w:tc>
          <w:tcPr>
            <w:tcW w:w="528" w:type="pct"/>
            <w:shd w:val="clear" w:color="auto" w:fill="auto"/>
            <w:noWrap/>
            <w:vAlign w:val="center"/>
            <w:hideMark/>
          </w:tcPr>
          <w:p w14:paraId="462F896C"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100</w:t>
            </w:r>
          </w:p>
        </w:tc>
        <w:tc>
          <w:tcPr>
            <w:tcW w:w="604" w:type="pct"/>
            <w:shd w:val="clear" w:color="auto" w:fill="auto"/>
            <w:noWrap/>
            <w:vAlign w:val="center"/>
            <w:hideMark/>
          </w:tcPr>
          <w:p w14:paraId="28B7C8E8"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220</w:t>
            </w:r>
          </w:p>
        </w:tc>
        <w:tc>
          <w:tcPr>
            <w:tcW w:w="529" w:type="pct"/>
            <w:shd w:val="clear" w:color="auto" w:fill="auto"/>
            <w:noWrap/>
            <w:vAlign w:val="center"/>
            <w:hideMark/>
          </w:tcPr>
          <w:p w14:paraId="2DA32980"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280</w:t>
            </w:r>
          </w:p>
        </w:tc>
        <w:tc>
          <w:tcPr>
            <w:tcW w:w="550" w:type="pct"/>
            <w:shd w:val="clear" w:color="auto" w:fill="auto"/>
            <w:noWrap/>
            <w:vAlign w:val="center"/>
            <w:hideMark/>
          </w:tcPr>
          <w:p w14:paraId="677BD655"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Pop´ti</w:t>
            </w:r>
            <w:proofErr w:type="spellEnd"/>
          </w:p>
        </w:tc>
      </w:tr>
      <w:tr w:rsidR="00523FB3" w:rsidRPr="00523FB3" w14:paraId="0CE0A41A" w14:textId="77777777" w:rsidTr="00523FB3">
        <w:trPr>
          <w:trHeight w:val="300"/>
        </w:trPr>
        <w:tc>
          <w:tcPr>
            <w:tcW w:w="298" w:type="pct"/>
            <w:shd w:val="clear" w:color="auto" w:fill="auto"/>
            <w:noWrap/>
            <w:vAlign w:val="center"/>
            <w:hideMark/>
          </w:tcPr>
          <w:p w14:paraId="1CD324C0"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6</w:t>
            </w:r>
          </w:p>
        </w:tc>
        <w:tc>
          <w:tcPr>
            <w:tcW w:w="830" w:type="pct"/>
            <w:vMerge/>
            <w:vAlign w:val="center"/>
            <w:hideMark/>
          </w:tcPr>
          <w:p w14:paraId="6B35A80C" w14:textId="77777777" w:rsidR="00523FB3" w:rsidRPr="00523FB3" w:rsidRDefault="00523FB3" w:rsidP="007E53C0">
            <w:pPr>
              <w:spacing w:after="0" w:line="240" w:lineRule="auto"/>
              <w:rPr>
                <w:rFonts w:ascii="Times New Roman" w:hAnsi="Times New Roman"/>
                <w:sz w:val="20"/>
                <w:szCs w:val="22"/>
                <w:lang w:eastAsia="es-GT"/>
              </w:rPr>
            </w:pPr>
          </w:p>
        </w:tc>
        <w:tc>
          <w:tcPr>
            <w:tcW w:w="830" w:type="pct"/>
            <w:vMerge/>
            <w:vAlign w:val="center"/>
            <w:hideMark/>
          </w:tcPr>
          <w:p w14:paraId="047CCD73" w14:textId="77777777" w:rsidR="00523FB3" w:rsidRPr="00523FB3" w:rsidRDefault="00523FB3" w:rsidP="007E53C0">
            <w:pPr>
              <w:spacing w:after="0" w:line="240" w:lineRule="auto"/>
              <w:rPr>
                <w:rFonts w:ascii="Times New Roman" w:hAnsi="Times New Roman"/>
                <w:sz w:val="20"/>
                <w:szCs w:val="22"/>
                <w:lang w:eastAsia="es-GT"/>
              </w:rPr>
            </w:pPr>
          </w:p>
        </w:tc>
        <w:tc>
          <w:tcPr>
            <w:tcW w:w="831" w:type="pct"/>
            <w:shd w:val="clear" w:color="auto" w:fill="auto"/>
            <w:noWrap/>
            <w:vAlign w:val="center"/>
            <w:hideMark/>
          </w:tcPr>
          <w:p w14:paraId="42E25645"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La Vieja Catarina</w:t>
            </w:r>
          </w:p>
        </w:tc>
        <w:tc>
          <w:tcPr>
            <w:tcW w:w="528" w:type="pct"/>
            <w:shd w:val="clear" w:color="auto" w:fill="auto"/>
            <w:noWrap/>
            <w:vAlign w:val="center"/>
            <w:hideMark/>
          </w:tcPr>
          <w:p w14:paraId="00147654"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150</w:t>
            </w:r>
          </w:p>
        </w:tc>
        <w:tc>
          <w:tcPr>
            <w:tcW w:w="604" w:type="pct"/>
            <w:shd w:val="clear" w:color="auto" w:fill="auto"/>
            <w:noWrap/>
            <w:vAlign w:val="center"/>
            <w:hideMark/>
          </w:tcPr>
          <w:p w14:paraId="2C0C1F27"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350</w:t>
            </w:r>
          </w:p>
        </w:tc>
        <w:tc>
          <w:tcPr>
            <w:tcW w:w="529" w:type="pct"/>
            <w:shd w:val="clear" w:color="auto" w:fill="auto"/>
            <w:noWrap/>
            <w:vAlign w:val="center"/>
            <w:hideMark/>
          </w:tcPr>
          <w:p w14:paraId="6813DC34"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400</w:t>
            </w:r>
          </w:p>
        </w:tc>
        <w:tc>
          <w:tcPr>
            <w:tcW w:w="550" w:type="pct"/>
            <w:shd w:val="clear" w:color="auto" w:fill="auto"/>
            <w:noWrap/>
            <w:vAlign w:val="center"/>
            <w:hideMark/>
          </w:tcPr>
          <w:p w14:paraId="5CF3B7D7"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Pop´ti</w:t>
            </w:r>
            <w:proofErr w:type="spellEnd"/>
          </w:p>
        </w:tc>
      </w:tr>
      <w:tr w:rsidR="00523FB3" w:rsidRPr="00523FB3" w14:paraId="2E2AEAFC" w14:textId="77777777" w:rsidTr="00523FB3">
        <w:trPr>
          <w:trHeight w:val="315"/>
        </w:trPr>
        <w:tc>
          <w:tcPr>
            <w:tcW w:w="298" w:type="pct"/>
            <w:shd w:val="clear" w:color="auto" w:fill="auto"/>
            <w:noWrap/>
            <w:vAlign w:val="center"/>
            <w:hideMark/>
          </w:tcPr>
          <w:p w14:paraId="210429A0"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7</w:t>
            </w:r>
          </w:p>
        </w:tc>
        <w:tc>
          <w:tcPr>
            <w:tcW w:w="830" w:type="pct"/>
            <w:vMerge/>
            <w:vAlign w:val="center"/>
            <w:hideMark/>
          </w:tcPr>
          <w:p w14:paraId="37BDB119" w14:textId="77777777" w:rsidR="00523FB3" w:rsidRPr="00523FB3" w:rsidRDefault="00523FB3" w:rsidP="007E53C0">
            <w:pPr>
              <w:spacing w:after="0" w:line="240" w:lineRule="auto"/>
              <w:rPr>
                <w:rFonts w:ascii="Times New Roman" w:hAnsi="Times New Roman"/>
                <w:sz w:val="20"/>
                <w:szCs w:val="22"/>
                <w:lang w:eastAsia="es-GT"/>
              </w:rPr>
            </w:pPr>
          </w:p>
        </w:tc>
        <w:tc>
          <w:tcPr>
            <w:tcW w:w="830" w:type="pct"/>
            <w:vMerge/>
            <w:vAlign w:val="center"/>
            <w:hideMark/>
          </w:tcPr>
          <w:p w14:paraId="033FDAFC" w14:textId="77777777" w:rsidR="00523FB3" w:rsidRPr="00523FB3" w:rsidRDefault="00523FB3" w:rsidP="007E53C0">
            <w:pPr>
              <w:spacing w:after="0" w:line="240" w:lineRule="auto"/>
              <w:rPr>
                <w:rFonts w:ascii="Times New Roman" w:hAnsi="Times New Roman"/>
                <w:sz w:val="20"/>
                <w:szCs w:val="22"/>
                <w:lang w:eastAsia="es-GT"/>
              </w:rPr>
            </w:pPr>
          </w:p>
        </w:tc>
        <w:tc>
          <w:tcPr>
            <w:tcW w:w="831" w:type="pct"/>
            <w:shd w:val="clear" w:color="auto" w:fill="auto"/>
            <w:noWrap/>
            <w:vAlign w:val="center"/>
            <w:hideMark/>
          </w:tcPr>
          <w:p w14:paraId="43C0B34A"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A'qomá</w:t>
            </w:r>
            <w:proofErr w:type="spellEnd"/>
          </w:p>
        </w:tc>
        <w:tc>
          <w:tcPr>
            <w:tcW w:w="528" w:type="pct"/>
            <w:shd w:val="clear" w:color="auto" w:fill="auto"/>
            <w:noWrap/>
            <w:vAlign w:val="center"/>
            <w:hideMark/>
          </w:tcPr>
          <w:p w14:paraId="52AAEB23"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445</w:t>
            </w:r>
          </w:p>
        </w:tc>
        <w:tc>
          <w:tcPr>
            <w:tcW w:w="604" w:type="pct"/>
            <w:shd w:val="clear" w:color="auto" w:fill="auto"/>
            <w:noWrap/>
            <w:vAlign w:val="center"/>
            <w:hideMark/>
          </w:tcPr>
          <w:p w14:paraId="020B729D"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1000</w:t>
            </w:r>
          </w:p>
        </w:tc>
        <w:tc>
          <w:tcPr>
            <w:tcW w:w="529" w:type="pct"/>
            <w:shd w:val="clear" w:color="auto" w:fill="auto"/>
            <w:noWrap/>
            <w:vAlign w:val="center"/>
            <w:hideMark/>
          </w:tcPr>
          <w:p w14:paraId="0C389CCC"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1225</w:t>
            </w:r>
          </w:p>
        </w:tc>
        <w:tc>
          <w:tcPr>
            <w:tcW w:w="550" w:type="pct"/>
            <w:shd w:val="clear" w:color="auto" w:fill="auto"/>
            <w:noWrap/>
            <w:vAlign w:val="center"/>
            <w:hideMark/>
          </w:tcPr>
          <w:p w14:paraId="72E3F495"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Pop´ti</w:t>
            </w:r>
            <w:proofErr w:type="spellEnd"/>
          </w:p>
        </w:tc>
      </w:tr>
      <w:tr w:rsidR="00523FB3" w:rsidRPr="00523FB3" w14:paraId="60DD779F" w14:textId="77777777" w:rsidTr="00523FB3">
        <w:trPr>
          <w:trHeight w:val="315"/>
        </w:trPr>
        <w:tc>
          <w:tcPr>
            <w:tcW w:w="298" w:type="pct"/>
            <w:shd w:val="clear" w:color="auto" w:fill="auto"/>
            <w:noWrap/>
            <w:vAlign w:val="center"/>
            <w:hideMark/>
          </w:tcPr>
          <w:p w14:paraId="3F85A1A2"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8</w:t>
            </w:r>
          </w:p>
        </w:tc>
        <w:tc>
          <w:tcPr>
            <w:tcW w:w="830" w:type="pct"/>
            <w:vMerge/>
            <w:vAlign w:val="center"/>
            <w:hideMark/>
          </w:tcPr>
          <w:p w14:paraId="0496A6C3" w14:textId="77777777" w:rsidR="00523FB3" w:rsidRPr="00523FB3" w:rsidRDefault="00523FB3" w:rsidP="007E53C0">
            <w:pPr>
              <w:spacing w:after="0" w:line="240" w:lineRule="auto"/>
              <w:rPr>
                <w:rFonts w:ascii="Times New Roman" w:hAnsi="Times New Roman"/>
                <w:sz w:val="20"/>
                <w:szCs w:val="22"/>
                <w:lang w:eastAsia="es-GT"/>
              </w:rPr>
            </w:pPr>
          </w:p>
        </w:tc>
        <w:tc>
          <w:tcPr>
            <w:tcW w:w="830" w:type="pct"/>
            <w:shd w:val="clear" w:color="auto" w:fill="auto"/>
            <w:noWrap/>
            <w:vAlign w:val="center"/>
            <w:hideMark/>
          </w:tcPr>
          <w:p w14:paraId="22883154"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 xml:space="preserve">San Juan </w:t>
            </w:r>
            <w:proofErr w:type="spellStart"/>
            <w:r w:rsidRPr="00523FB3">
              <w:rPr>
                <w:rFonts w:ascii="Times New Roman" w:hAnsi="Times New Roman"/>
                <w:sz w:val="20"/>
                <w:szCs w:val="22"/>
                <w:lang w:eastAsia="es-GT"/>
              </w:rPr>
              <w:t>Atitán</w:t>
            </w:r>
            <w:proofErr w:type="spellEnd"/>
          </w:p>
        </w:tc>
        <w:tc>
          <w:tcPr>
            <w:tcW w:w="831" w:type="pct"/>
            <w:shd w:val="clear" w:color="auto" w:fill="auto"/>
            <w:vAlign w:val="center"/>
            <w:hideMark/>
          </w:tcPr>
          <w:p w14:paraId="5DD9169D"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 xml:space="preserve">Parque Regional Municipal </w:t>
            </w:r>
            <w:proofErr w:type="spellStart"/>
            <w:r w:rsidRPr="00523FB3">
              <w:rPr>
                <w:rFonts w:ascii="Times New Roman" w:hAnsi="Times New Roman"/>
                <w:sz w:val="20"/>
                <w:szCs w:val="22"/>
                <w:lang w:eastAsia="es-GT"/>
              </w:rPr>
              <w:t>Twi</w:t>
            </w:r>
            <w:proofErr w:type="spellEnd"/>
            <w:r w:rsidRPr="00523FB3">
              <w:rPr>
                <w:rFonts w:ascii="Times New Roman" w:hAnsi="Times New Roman"/>
                <w:sz w:val="20"/>
                <w:szCs w:val="22"/>
                <w:lang w:eastAsia="es-GT"/>
              </w:rPr>
              <w:t xml:space="preserve"> </w:t>
            </w:r>
            <w:proofErr w:type="spellStart"/>
            <w:r w:rsidRPr="00523FB3">
              <w:rPr>
                <w:rFonts w:ascii="Times New Roman" w:hAnsi="Times New Roman"/>
                <w:sz w:val="20"/>
                <w:szCs w:val="22"/>
                <w:lang w:eastAsia="es-GT"/>
              </w:rPr>
              <w:t>Al´j</w:t>
            </w:r>
            <w:proofErr w:type="spellEnd"/>
            <w:r w:rsidRPr="00523FB3">
              <w:rPr>
                <w:rFonts w:ascii="Times New Roman" w:hAnsi="Times New Roman"/>
                <w:sz w:val="20"/>
                <w:szCs w:val="22"/>
                <w:lang w:eastAsia="es-GT"/>
              </w:rPr>
              <w:t xml:space="preserve"> </w:t>
            </w:r>
            <w:proofErr w:type="spellStart"/>
            <w:r w:rsidRPr="00523FB3">
              <w:rPr>
                <w:rFonts w:ascii="Times New Roman" w:hAnsi="Times New Roman"/>
                <w:sz w:val="20"/>
                <w:szCs w:val="22"/>
                <w:lang w:eastAsia="es-GT"/>
              </w:rPr>
              <w:t>Witz</w:t>
            </w:r>
            <w:proofErr w:type="spellEnd"/>
          </w:p>
        </w:tc>
        <w:tc>
          <w:tcPr>
            <w:tcW w:w="528" w:type="pct"/>
            <w:shd w:val="clear" w:color="auto" w:fill="auto"/>
            <w:vAlign w:val="center"/>
            <w:hideMark/>
          </w:tcPr>
          <w:p w14:paraId="6C458097"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0</w:t>
            </w:r>
          </w:p>
        </w:tc>
        <w:tc>
          <w:tcPr>
            <w:tcW w:w="604" w:type="pct"/>
            <w:shd w:val="clear" w:color="auto" w:fill="auto"/>
            <w:vAlign w:val="center"/>
            <w:hideMark/>
          </w:tcPr>
          <w:p w14:paraId="41630EDA"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0</w:t>
            </w:r>
          </w:p>
        </w:tc>
        <w:tc>
          <w:tcPr>
            <w:tcW w:w="529" w:type="pct"/>
            <w:shd w:val="clear" w:color="auto" w:fill="auto"/>
            <w:vAlign w:val="center"/>
            <w:hideMark/>
          </w:tcPr>
          <w:p w14:paraId="103D8D8D"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0</w:t>
            </w:r>
          </w:p>
        </w:tc>
        <w:tc>
          <w:tcPr>
            <w:tcW w:w="550" w:type="pct"/>
            <w:shd w:val="clear" w:color="auto" w:fill="auto"/>
            <w:vAlign w:val="center"/>
            <w:hideMark/>
          </w:tcPr>
          <w:p w14:paraId="246C1139"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Mam</w:t>
            </w:r>
            <w:proofErr w:type="spellEnd"/>
          </w:p>
        </w:tc>
      </w:tr>
      <w:tr w:rsidR="00523FB3" w:rsidRPr="00523FB3" w14:paraId="27B0E95C" w14:textId="77777777" w:rsidTr="00523FB3">
        <w:trPr>
          <w:trHeight w:val="315"/>
        </w:trPr>
        <w:tc>
          <w:tcPr>
            <w:tcW w:w="298" w:type="pct"/>
            <w:shd w:val="clear" w:color="auto" w:fill="auto"/>
            <w:noWrap/>
            <w:vAlign w:val="center"/>
            <w:hideMark/>
          </w:tcPr>
          <w:p w14:paraId="2B42E648"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lastRenderedPageBreak/>
              <w:t>9</w:t>
            </w:r>
          </w:p>
        </w:tc>
        <w:tc>
          <w:tcPr>
            <w:tcW w:w="830" w:type="pct"/>
            <w:vMerge/>
            <w:vAlign w:val="center"/>
            <w:hideMark/>
          </w:tcPr>
          <w:p w14:paraId="408911A0" w14:textId="77777777" w:rsidR="00523FB3" w:rsidRPr="00523FB3" w:rsidRDefault="00523FB3" w:rsidP="007E53C0">
            <w:pPr>
              <w:spacing w:after="0" w:line="240" w:lineRule="auto"/>
              <w:rPr>
                <w:rFonts w:ascii="Times New Roman" w:hAnsi="Times New Roman"/>
                <w:sz w:val="20"/>
                <w:szCs w:val="22"/>
                <w:lang w:eastAsia="es-GT"/>
              </w:rPr>
            </w:pPr>
          </w:p>
        </w:tc>
        <w:tc>
          <w:tcPr>
            <w:tcW w:w="830" w:type="pct"/>
            <w:shd w:val="clear" w:color="auto" w:fill="auto"/>
            <w:noWrap/>
            <w:vAlign w:val="center"/>
            <w:hideMark/>
          </w:tcPr>
          <w:p w14:paraId="65760D2D"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San Juan Ixcoy</w:t>
            </w:r>
          </w:p>
        </w:tc>
        <w:tc>
          <w:tcPr>
            <w:tcW w:w="831" w:type="pct"/>
            <w:shd w:val="clear" w:color="auto" w:fill="auto"/>
            <w:noWrap/>
            <w:vAlign w:val="center"/>
            <w:hideMark/>
          </w:tcPr>
          <w:p w14:paraId="7CE46052"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 xml:space="preserve">Piedras de </w:t>
            </w:r>
            <w:proofErr w:type="spellStart"/>
            <w:r w:rsidRPr="00523FB3">
              <w:rPr>
                <w:rFonts w:ascii="Times New Roman" w:hAnsi="Times New Roman"/>
                <w:sz w:val="20"/>
                <w:szCs w:val="22"/>
                <w:lang w:eastAsia="es-GT"/>
              </w:rPr>
              <w:t>Kab'tzin</w:t>
            </w:r>
            <w:proofErr w:type="spellEnd"/>
            <w:r w:rsidRPr="00523FB3">
              <w:rPr>
                <w:rFonts w:ascii="Times New Roman" w:hAnsi="Times New Roman"/>
                <w:sz w:val="20"/>
                <w:szCs w:val="22"/>
                <w:lang w:eastAsia="es-GT"/>
              </w:rPr>
              <w:t>, San Juan Ixcoy</w:t>
            </w:r>
          </w:p>
        </w:tc>
        <w:tc>
          <w:tcPr>
            <w:tcW w:w="528" w:type="pct"/>
            <w:shd w:val="clear" w:color="auto" w:fill="auto"/>
            <w:noWrap/>
            <w:vAlign w:val="center"/>
            <w:hideMark/>
          </w:tcPr>
          <w:p w14:paraId="605015FC"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128</w:t>
            </w:r>
          </w:p>
        </w:tc>
        <w:tc>
          <w:tcPr>
            <w:tcW w:w="604" w:type="pct"/>
            <w:shd w:val="clear" w:color="auto" w:fill="auto"/>
            <w:noWrap/>
            <w:vAlign w:val="center"/>
            <w:hideMark/>
          </w:tcPr>
          <w:p w14:paraId="7B684979"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256</w:t>
            </w:r>
          </w:p>
        </w:tc>
        <w:tc>
          <w:tcPr>
            <w:tcW w:w="529" w:type="pct"/>
            <w:shd w:val="clear" w:color="auto" w:fill="auto"/>
            <w:noWrap/>
            <w:vAlign w:val="center"/>
            <w:hideMark/>
          </w:tcPr>
          <w:p w14:paraId="6AD79A7F"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384</w:t>
            </w:r>
          </w:p>
        </w:tc>
        <w:tc>
          <w:tcPr>
            <w:tcW w:w="550" w:type="pct"/>
            <w:shd w:val="clear" w:color="auto" w:fill="auto"/>
            <w:noWrap/>
            <w:vAlign w:val="center"/>
            <w:hideMark/>
          </w:tcPr>
          <w:p w14:paraId="6C4ED792"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Q'anjobal</w:t>
            </w:r>
            <w:proofErr w:type="spellEnd"/>
          </w:p>
        </w:tc>
      </w:tr>
      <w:tr w:rsidR="00523FB3" w:rsidRPr="00523FB3" w14:paraId="447ACCD0" w14:textId="77777777" w:rsidTr="00523FB3">
        <w:trPr>
          <w:trHeight w:val="315"/>
        </w:trPr>
        <w:tc>
          <w:tcPr>
            <w:tcW w:w="298" w:type="pct"/>
            <w:shd w:val="clear" w:color="auto" w:fill="auto"/>
            <w:noWrap/>
            <w:vAlign w:val="center"/>
            <w:hideMark/>
          </w:tcPr>
          <w:p w14:paraId="48F548DC"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10</w:t>
            </w:r>
          </w:p>
        </w:tc>
        <w:tc>
          <w:tcPr>
            <w:tcW w:w="830" w:type="pct"/>
            <w:vMerge/>
            <w:vAlign w:val="center"/>
            <w:hideMark/>
          </w:tcPr>
          <w:p w14:paraId="04F902FB" w14:textId="77777777" w:rsidR="00523FB3" w:rsidRPr="00523FB3" w:rsidRDefault="00523FB3" w:rsidP="007E53C0">
            <w:pPr>
              <w:spacing w:after="0" w:line="240" w:lineRule="auto"/>
              <w:rPr>
                <w:rFonts w:ascii="Times New Roman" w:hAnsi="Times New Roman"/>
                <w:sz w:val="20"/>
                <w:szCs w:val="22"/>
                <w:lang w:eastAsia="es-GT"/>
              </w:rPr>
            </w:pPr>
          </w:p>
        </w:tc>
        <w:tc>
          <w:tcPr>
            <w:tcW w:w="830" w:type="pct"/>
            <w:shd w:val="clear" w:color="auto" w:fill="auto"/>
            <w:noWrap/>
            <w:vAlign w:val="center"/>
            <w:hideMark/>
          </w:tcPr>
          <w:p w14:paraId="5FF40F9A"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 xml:space="preserve">San Mateo </w:t>
            </w:r>
            <w:proofErr w:type="spellStart"/>
            <w:r w:rsidRPr="00523FB3">
              <w:rPr>
                <w:rFonts w:ascii="Times New Roman" w:hAnsi="Times New Roman"/>
                <w:sz w:val="20"/>
                <w:szCs w:val="22"/>
                <w:lang w:eastAsia="es-GT"/>
              </w:rPr>
              <w:t>Ixtatan</w:t>
            </w:r>
            <w:proofErr w:type="spellEnd"/>
            <w:r w:rsidRPr="00523FB3">
              <w:rPr>
                <w:rFonts w:ascii="Times New Roman" w:hAnsi="Times New Roman"/>
                <w:sz w:val="20"/>
                <w:szCs w:val="22"/>
                <w:lang w:eastAsia="es-GT"/>
              </w:rPr>
              <w:t xml:space="preserve"> </w:t>
            </w:r>
          </w:p>
        </w:tc>
        <w:tc>
          <w:tcPr>
            <w:tcW w:w="831" w:type="pct"/>
            <w:shd w:val="clear" w:color="auto" w:fill="auto"/>
            <w:noWrap/>
            <w:vAlign w:val="center"/>
            <w:hideMark/>
          </w:tcPr>
          <w:p w14:paraId="31077E88"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Häk</w:t>
            </w:r>
            <w:proofErr w:type="spellEnd"/>
            <w:r w:rsidRPr="00523FB3">
              <w:rPr>
                <w:rFonts w:ascii="Times New Roman" w:hAnsi="Times New Roman"/>
                <w:sz w:val="20"/>
                <w:szCs w:val="22"/>
                <w:lang w:eastAsia="es-GT"/>
              </w:rPr>
              <w:t xml:space="preserve"> </w:t>
            </w:r>
            <w:proofErr w:type="spellStart"/>
            <w:r w:rsidRPr="00523FB3">
              <w:rPr>
                <w:rFonts w:ascii="Times New Roman" w:hAnsi="Times New Roman"/>
                <w:sz w:val="20"/>
                <w:szCs w:val="22"/>
                <w:lang w:eastAsia="es-GT"/>
              </w:rPr>
              <w:t>Yahx</w:t>
            </w:r>
            <w:proofErr w:type="spellEnd"/>
            <w:r w:rsidRPr="00523FB3">
              <w:rPr>
                <w:rFonts w:ascii="Times New Roman" w:hAnsi="Times New Roman"/>
                <w:sz w:val="20"/>
                <w:szCs w:val="22"/>
                <w:lang w:eastAsia="es-GT"/>
              </w:rPr>
              <w:t xml:space="preserve"> </w:t>
            </w:r>
            <w:proofErr w:type="spellStart"/>
            <w:r w:rsidRPr="00523FB3">
              <w:rPr>
                <w:rFonts w:ascii="Times New Roman" w:hAnsi="Times New Roman"/>
                <w:sz w:val="20"/>
                <w:szCs w:val="22"/>
                <w:lang w:eastAsia="es-GT"/>
              </w:rPr>
              <w:t>Luúm</w:t>
            </w:r>
            <w:proofErr w:type="spellEnd"/>
          </w:p>
        </w:tc>
        <w:tc>
          <w:tcPr>
            <w:tcW w:w="528" w:type="pct"/>
            <w:shd w:val="clear" w:color="auto" w:fill="auto"/>
            <w:noWrap/>
            <w:vAlign w:val="center"/>
            <w:hideMark/>
          </w:tcPr>
          <w:p w14:paraId="078DFD5A"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270</w:t>
            </w:r>
          </w:p>
        </w:tc>
        <w:tc>
          <w:tcPr>
            <w:tcW w:w="604" w:type="pct"/>
            <w:shd w:val="clear" w:color="auto" w:fill="auto"/>
            <w:noWrap/>
            <w:vAlign w:val="center"/>
            <w:hideMark/>
          </w:tcPr>
          <w:p w14:paraId="6D3D2648"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665</w:t>
            </w:r>
          </w:p>
        </w:tc>
        <w:tc>
          <w:tcPr>
            <w:tcW w:w="529" w:type="pct"/>
            <w:shd w:val="clear" w:color="auto" w:fill="auto"/>
            <w:noWrap/>
            <w:vAlign w:val="center"/>
            <w:hideMark/>
          </w:tcPr>
          <w:p w14:paraId="5DF28806"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685</w:t>
            </w:r>
          </w:p>
        </w:tc>
        <w:tc>
          <w:tcPr>
            <w:tcW w:w="550" w:type="pct"/>
            <w:shd w:val="clear" w:color="auto" w:fill="auto"/>
            <w:noWrap/>
            <w:vAlign w:val="center"/>
            <w:hideMark/>
          </w:tcPr>
          <w:p w14:paraId="3C592F5D"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Chuj</w:t>
            </w:r>
          </w:p>
        </w:tc>
      </w:tr>
      <w:tr w:rsidR="00523FB3" w:rsidRPr="00523FB3" w14:paraId="15D1867E" w14:textId="77777777" w:rsidTr="00523FB3">
        <w:trPr>
          <w:trHeight w:val="300"/>
        </w:trPr>
        <w:tc>
          <w:tcPr>
            <w:tcW w:w="298" w:type="pct"/>
            <w:shd w:val="clear" w:color="auto" w:fill="auto"/>
            <w:noWrap/>
            <w:vAlign w:val="center"/>
            <w:hideMark/>
          </w:tcPr>
          <w:p w14:paraId="36103316"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11</w:t>
            </w:r>
          </w:p>
        </w:tc>
        <w:tc>
          <w:tcPr>
            <w:tcW w:w="830" w:type="pct"/>
            <w:vMerge/>
            <w:vAlign w:val="center"/>
            <w:hideMark/>
          </w:tcPr>
          <w:p w14:paraId="26849F92" w14:textId="77777777" w:rsidR="00523FB3" w:rsidRPr="00523FB3" w:rsidRDefault="00523FB3" w:rsidP="007E53C0">
            <w:pPr>
              <w:spacing w:after="0" w:line="240" w:lineRule="auto"/>
              <w:rPr>
                <w:rFonts w:ascii="Times New Roman" w:hAnsi="Times New Roman"/>
                <w:sz w:val="20"/>
                <w:szCs w:val="22"/>
                <w:lang w:eastAsia="es-GT"/>
              </w:rPr>
            </w:pPr>
          </w:p>
        </w:tc>
        <w:tc>
          <w:tcPr>
            <w:tcW w:w="830" w:type="pct"/>
            <w:vMerge w:val="restart"/>
            <w:shd w:val="clear" w:color="auto" w:fill="auto"/>
            <w:noWrap/>
            <w:vAlign w:val="center"/>
            <w:hideMark/>
          </w:tcPr>
          <w:p w14:paraId="48EA6FF1"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San Pedro Soloma</w:t>
            </w:r>
          </w:p>
        </w:tc>
        <w:tc>
          <w:tcPr>
            <w:tcW w:w="831" w:type="pct"/>
            <w:shd w:val="clear" w:color="auto" w:fill="auto"/>
            <w:noWrap/>
            <w:vAlign w:val="center"/>
            <w:hideMark/>
          </w:tcPr>
          <w:p w14:paraId="64D54A76"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 xml:space="preserve">Cerro Cruz </w:t>
            </w:r>
            <w:proofErr w:type="spellStart"/>
            <w:r w:rsidRPr="00523FB3">
              <w:rPr>
                <w:rFonts w:ascii="Times New Roman" w:hAnsi="Times New Roman"/>
                <w:sz w:val="20"/>
                <w:szCs w:val="22"/>
                <w:lang w:eastAsia="es-GT"/>
              </w:rPr>
              <w:t>Maltín</w:t>
            </w:r>
            <w:proofErr w:type="spellEnd"/>
          </w:p>
        </w:tc>
        <w:tc>
          <w:tcPr>
            <w:tcW w:w="528" w:type="pct"/>
            <w:shd w:val="clear" w:color="auto" w:fill="auto"/>
            <w:noWrap/>
            <w:vAlign w:val="center"/>
            <w:hideMark/>
          </w:tcPr>
          <w:p w14:paraId="65968FDE"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204</w:t>
            </w:r>
          </w:p>
        </w:tc>
        <w:tc>
          <w:tcPr>
            <w:tcW w:w="604" w:type="pct"/>
            <w:shd w:val="clear" w:color="auto" w:fill="auto"/>
            <w:noWrap/>
            <w:vAlign w:val="center"/>
            <w:hideMark/>
          </w:tcPr>
          <w:p w14:paraId="5C1A3347"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408</w:t>
            </w:r>
          </w:p>
        </w:tc>
        <w:tc>
          <w:tcPr>
            <w:tcW w:w="529" w:type="pct"/>
            <w:shd w:val="clear" w:color="auto" w:fill="auto"/>
            <w:noWrap/>
            <w:vAlign w:val="center"/>
            <w:hideMark/>
          </w:tcPr>
          <w:p w14:paraId="742E1FC1"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612</w:t>
            </w:r>
          </w:p>
        </w:tc>
        <w:tc>
          <w:tcPr>
            <w:tcW w:w="550" w:type="pct"/>
            <w:shd w:val="clear" w:color="auto" w:fill="auto"/>
            <w:noWrap/>
            <w:vAlign w:val="center"/>
            <w:hideMark/>
          </w:tcPr>
          <w:p w14:paraId="28851DB6"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Q'anjobal</w:t>
            </w:r>
            <w:proofErr w:type="spellEnd"/>
          </w:p>
        </w:tc>
      </w:tr>
      <w:tr w:rsidR="00523FB3" w:rsidRPr="00523FB3" w14:paraId="5F01F769" w14:textId="77777777" w:rsidTr="00523FB3">
        <w:trPr>
          <w:trHeight w:val="315"/>
        </w:trPr>
        <w:tc>
          <w:tcPr>
            <w:tcW w:w="298" w:type="pct"/>
            <w:shd w:val="clear" w:color="auto" w:fill="auto"/>
            <w:noWrap/>
            <w:vAlign w:val="center"/>
            <w:hideMark/>
          </w:tcPr>
          <w:p w14:paraId="22214C2B"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12</w:t>
            </w:r>
          </w:p>
        </w:tc>
        <w:tc>
          <w:tcPr>
            <w:tcW w:w="830" w:type="pct"/>
            <w:vMerge/>
            <w:vAlign w:val="center"/>
            <w:hideMark/>
          </w:tcPr>
          <w:p w14:paraId="7273D088" w14:textId="77777777" w:rsidR="00523FB3" w:rsidRPr="00523FB3" w:rsidRDefault="00523FB3" w:rsidP="007E53C0">
            <w:pPr>
              <w:spacing w:after="0" w:line="240" w:lineRule="auto"/>
              <w:rPr>
                <w:rFonts w:ascii="Times New Roman" w:hAnsi="Times New Roman"/>
                <w:sz w:val="20"/>
                <w:szCs w:val="22"/>
                <w:lang w:eastAsia="es-GT"/>
              </w:rPr>
            </w:pPr>
          </w:p>
        </w:tc>
        <w:tc>
          <w:tcPr>
            <w:tcW w:w="830" w:type="pct"/>
            <w:vMerge/>
            <w:vAlign w:val="center"/>
            <w:hideMark/>
          </w:tcPr>
          <w:p w14:paraId="6013D31C" w14:textId="77777777" w:rsidR="00523FB3" w:rsidRPr="00523FB3" w:rsidRDefault="00523FB3" w:rsidP="007E53C0">
            <w:pPr>
              <w:spacing w:after="0" w:line="240" w:lineRule="auto"/>
              <w:rPr>
                <w:rFonts w:ascii="Times New Roman" w:hAnsi="Times New Roman"/>
                <w:sz w:val="20"/>
                <w:szCs w:val="22"/>
                <w:lang w:eastAsia="es-GT"/>
              </w:rPr>
            </w:pPr>
          </w:p>
        </w:tc>
        <w:tc>
          <w:tcPr>
            <w:tcW w:w="831" w:type="pct"/>
            <w:shd w:val="clear" w:color="auto" w:fill="auto"/>
            <w:noWrap/>
            <w:vAlign w:val="center"/>
            <w:hideMark/>
          </w:tcPr>
          <w:p w14:paraId="7396D3FA"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Covirey</w:t>
            </w:r>
            <w:proofErr w:type="spellEnd"/>
          </w:p>
        </w:tc>
        <w:tc>
          <w:tcPr>
            <w:tcW w:w="528" w:type="pct"/>
            <w:shd w:val="clear" w:color="auto" w:fill="auto"/>
            <w:noWrap/>
            <w:vAlign w:val="center"/>
            <w:hideMark/>
          </w:tcPr>
          <w:p w14:paraId="7C4F12DB"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385</w:t>
            </w:r>
          </w:p>
        </w:tc>
        <w:tc>
          <w:tcPr>
            <w:tcW w:w="604" w:type="pct"/>
            <w:shd w:val="clear" w:color="auto" w:fill="auto"/>
            <w:noWrap/>
            <w:vAlign w:val="center"/>
            <w:hideMark/>
          </w:tcPr>
          <w:p w14:paraId="00935146"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770</w:t>
            </w:r>
          </w:p>
        </w:tc>
        <w:tc>
          <w:tcPr>
            <w:tcW w:w="529" w:type="pct"/>
            <w:shd w:val="clear" w:color="auto" w:fill="auto"/>
            <w:noWrap/>
            <w:vAlign w:val="center"/>
            <w:hideMark/>
          </w:tcPr>
          <w:p w14:paraId="2EA1ABB2"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1155</w:t>
            </w:r>
          </w:p>
        </w:tc>
        <w:tc>
          <w:tcPr>
            <w:tcW w:w="550" w:type="pct"/>
            <w:shd w:val="clear" w:color="auto" w:fill="auto"/>
            <w:noWrap/>
            <w:vAlign w:val="center"/>
            <w:hideMark/>
          </w:tcPr>
          <w:p w14:paraId="0B448729"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Q'anjobal</w:t>
            </w:r>
            <w:proofErr w:type="spellEnd"/>
          </w:p>
        </w:tc>
      </w:tr>
      <w:tr w:rsidR="00523FB3" w:rsidRPr="00523FB3" w14:paraId="770414C5" w14:textId="77777777" w:rsidTr="00523FB3">
        <w:trPr>
          <w:trHeight w:val="315"/>
        </w:trPr>
        <w:tc>
          <w:tcPr>
            <w:tcW w:w="298" w:type="pct"/>
            <w:shd w:val="clear" w:color="auto" w:fill="auto"/>
            <w:noWrap/>
            <w:vAlign w:val="center"/>
            <w:hideMark/>
          </w:tcPr>
          <w:p w14:paraId="697D7296"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13</w:t>
            </w:r>
          </w:p>
        </w:tc>
        <w:tc>
          <w:tcPr>
            <w:tcW w:w="830" w:type="pct"/>
            <w:vMerge/>
            <w:vAlign w:val="center"/>
            <w:hideMark/>
          </w:tcPr>
          <w:p w14:paraId="0CA1DB2F" w14:textId="77777777" w:rsidR="00523FB3" w:rsidRPr="00523FB3" w:rsidRDefault="00523FB3" w:rsidP="007E53C0">
            <w:pPr>
              <w:spacing w:after="0" w:line="240" w:lineRule="auto"/>
              <w:rPr>
                <w:rFonts w:ascii="Times New Roman" w:hAnsi="Times New Roman"/>
                <w:sz w:val="20"/>
                <w:szCs w:val="22"/>
                <w:lang w:eastAsia="es-GT"/>
              </w:rPr>
            </w:pPr>
          </w:p>
        </w:tc>
        <w:tc>
          <w:tcPr>
            <w:tcW w:w="830" w:type="pct"/>
            <w:shd w:val="clear" w:color="auto" w:fill="auto"/>
            <w:noWrap/>
            <w:vAlign w:val="center"/>
            <w:hideMark/>
          </w:tcPr>
          <w:p w14:paraId="386242C3"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San Rafael La Independencia</w:t>
            </w:r>
          </w:p>
        </w:tc>
        <w:tc>
          <w:tcPr>
            <w:tcW w:w="831" w:type="pct"/>
            <w:shd w:val="clear" w:color="auto" w:fill="auto"/>
            <w:noWrap/>
            <w:vAlign w:val="center"/>
            <w:hideMark/>
          </w:tcPr>
          <w:p w14:paraId="2CA7FE85"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Xetaj</w:t>
            </w:r>
            <w:proofErr w:type="spellEnd"/>
          </w:p>
        </w:tc>
        <w:tc>
          <w:tcPr>
            <w:tcW w:w="528" w:type="pct"/>
            <w:shd w:val="clear" w:color="auto" w:fill="auto"/>
            <w:noWrap/>
            <w:vAlign w:val="center"/>
            <w:hideMark/>
          </w:tcPr>
          <w:p w14:paraId="43DBF953"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51</w:t>
            </w:r>
          </w:p>
        </w:tc>
        <w:tc>
          <w:tcPr>
            <w:tcW w:w="604" w:type="pct"/>
            <w:shd w:val="clear" w:color="auto" w:fill="auto"/>
            <w:noWrap/>
            <w:vAlign w:val="center"/>
            <w:hideMark/>
          </w:tcPr>
          <w:p w14:paraId="68F8CA27"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102</w:t>
            </w:r>
          </w:p>
        </w:tc>
        <w:tc>
          <w:tcPr>
            <w:tcW w:w="529" w:type="pct"/>
            <w:shd w:val="clear" w:color="auto" w:fill="auto"/>
            <w:noWrap/>
            <w:vAlign w:val="center"/>
            <w:hideMark/>
          </w:tcPr>
          <w:p w14:paraId="2B7034AD"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153</w:t>
            </w:r>
          </w:p>
        </w:tc>
        <w:tc>
          <w:tcPr>
            <w:tcW w:w="550" w:type="pct"/>
            <w:shd w:val="clear" w:color="auto" w:fill="auto"/>
            <w:noWrap/>
            <w:vAlign w:val="center"/>
            <w:hideMark/>
          </w:tcPr>
          <w:p w14:paraId="0AA1AA04"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Akateco</w:t>
            </w:r>
            <w:proofErr w:type="spellEnd"/>
          </w:p>
        </w:tc>
      </w:tr>
      <w:tr w:rsidR="00523FB3" w:rsidRPr="00523FB3" w14:paraId="70BDFC1F" w14:textId="77777777" w:rsidTr="00523FB3">
        <w:trPr>
          <w:trHeight w:val="615"/>
        </w:trPr>
        <w:tc>
          <w:tcPr>
            <w:tcW w:w="298" w:type="pct"/>
            <w:shd w:val="clear" w:color="auto" w:fill="auto"/>
            <w:noWrap/>
            <w:vAlign w:val="center"/>
            <w:hideMark/>
          </w:tcPr>
          <w:p w14:paraId="729DC80B"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14</w:t>
            </w:r>
          </w:p>
        </w:tc>
        <w:tc>
          <w:tcPr>
            <w:tcW w:w="830" w:type="pct"/>
            <w:vMerge/>
            <w:vAlign w:val="center"/>
            <w:hideMark/>
          </w:tcPr>
          <w:p w14:paraId="2A103F37" w14:textId="77777777" w:rsidR="00523FB3" w:rsidRPr="00523FB3" w:rsidRDefault="00523FB3" w:rsidP="007E53C0">
            <w:pPr>
              <w:spacing w:after="0" w:line="240" w:lineRule="auto"/>
              <w:rPr>
                <w:rFonts w:ascii="Times New Roman" w:hAnsi="Times New Roman"/>
                <w:sz w:val="20"/>
                <w:szCs w:val="22"/>
                <w:lang w:eastAsia="es-GT"/>
              </w:rPr>
            </w:pPr>
          </w:p>
        </w:tc>
        <w:tc>
          <w:tcPr>
            <w:tcW w:w="830" w:type="pct"/>
            <w:shd w:val="clear" w:color="auto" w:fill="auto"/>
            <w:noWrap/>
            <w:vAlign w:val="center"/>
            <w:hideMark/>
          </w:tcPr>
          <w:p w14:paraId="4C55E624"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 xml:space="preserve">Todos Santos </w:t>
            </w:r>
            <w:proofErr w:type="spellStart"/>
            <w:r w:rsidRPr="00523FB3">
              <w:rPr>
                <w:rFonts w:ascii="Times New Roman" w:hAnsi="Times New Roman"/>
                <w:sz w:val="20"/>
                <w:szCs w:val="22"/>
                <w:lang w:eastAsia="es-GT"/>
              </w:rPr>
              <w:t>Cuchumatán</w:t>
            </w:r>
            <w:proofErr w:type="spellEnd"/>
          </w:p>
        </w:tc>
        <w:tc>
          <w:tcPr>
            <w:tcW w:w="831" w:type="pct"/>
            <w:shd w:val="clear" w:color="auto" w:fill="auto"/>
            <w:vAlign w:val="center"/>
            <w:hideMark/>
          </w:tcPr>
          <w:p w14:paraId="166ABFA8"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K’ojlab</w:t>
            </w:r>
            <w:proofErr w:type="spellEnd"/>
            <w:r w:rsidRPr="00523FB3">
              <w:rPr>
                <w:rFonts w:ascii="Times New Roman" w:hAnsi="Times New Roman"/>
                <w:sz w:val="20"/>
                <w:szCs w:val="22"/>
                <w:lang w:eastAsia="es-GT"/>
              </w:rPr>
              <w:t xml:space="preserve">' </w:t>
            </w:r>
            <w:proofErr w:type="spellStart"/>
            <w:r w:rsidRPr="00523FB3">
              <w:rPr>
                <w:rFonts w:ascii="Times New Roman" w:hAnsi="Times New Roman"/>
                <w:sz w:val="20"/>
                <w:szCs w:val="22"/>
                <w:lang w:eastAsia="es-GT"/>
              </w:rPr>
              <w:t>lTze</w:t>
            </w:r>
            <w:proofErr w:type="spellEnd"/>
            <w:r w:rsidRPr="00523FB3">
              <w:rPr>
                <w:rFonts w:ascii="Times New Roman" w:hAnsi="Times New Roman"/>
                <w:sz w:val="20"/>
                <w:szCs w:val="22"/>
                <w:lang w:eastAsia="es-GT"/>
              </w:rPr>
              <w:t xml:space="preserve">' Te </w:t>
            </w:r>
            <w:proofErr w:type="spellStart"/>
            <w:r w:rsidRPr="00523FB3">
              <w:rPr>
                <w:rFonts w:ascii="Times New Roman" w:hAnsi="Times New Roman"/>
                <w:sz w:val="20"/>
                <w:szCs w:val="22"/>
                <w:lang w:eastAsia="es-GT"/>
              </w:rPr>
              <w:t>Tnom</w:t>
            </w:r>
            <w:proofErr w:type="spellEnd"/>
            <w:r w:rsidRPr="00523FB3">
              <w:rPr>
                <w:rFonts w:ascii="Times New Roman" w:hAnsi="Times New Roman"/>
                <w:sz w:val="20"/>
                <w:szCs w:val="22"/>
                <w:lang w:eastAsia="es-GT"/>
              </w:rPr>
              <w:t xml:space="preserve">" Todos Santos </w:t>
            </w:r>
            <w:proofErr w:type="spellStart"/>
            <w:r w:rsidRPr="00523FB3">
              <w:rPr>
                <w:rFonts w:ascii="Times New Roman" w:hAnsi="Times New Roman"/>
                <w:sz w:val="20"/>
                <w:szCs w:val="22"/>
                <w:lang w:eastAsia="es-GT"/>
              </w:rPr>
              <w:t>Cuchumatán</w:t>
            </w:r>
            <w:proofErr w:type="spellEnd"/>
          </w:p>
        </w:tc>
        <w:tc>
          <w:tcPr>
            <w:tcW w:w="528" w:type="pct"/>
            <w:shd w:val="clear" w:color="auto" w:fill="auto"/>
            <w:vAlign w:val="center"/>
            <w:hideMark/>
          </w:tcPr>
          <w:p w14:paraId="18475BF0"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932</w:t>
            </w:r>
          </w:p>
        </w:tc>
        <w:tc>
          <w:tcPr>
            <w:tcW w:w="604" w:type="pct"/>
            <w:shd w:val="clear" w:color="auto" w:fill="auto"/>
            <w:vAlign w:val="center"/>
            <w:hideMark/>
          </w:tcPr>
          <w:p w14:paraId="049EB9BE"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2310</w:t>
            </w:r>
          </w:p>
        </w:tc>
        <w:tc>
          <w:tcPr>
            <w:tcW w:w="529" w:type="pct"/>
            <w:shd w:val="clear" w:color="auto" w:fill="auto"/>
            <w:vAlign w:val="center"/>
            <w:hideMark/>
          </w:tcPr>
          <w:p w14:paraId="5848604D"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2350</w:t>
            </w:r>
          </w:p>
        </w:tc>
        <w:tc>
          <w:tcPr>
            <w:tcW w:w="550" w:type="pct"/>
            <w:shd w:val="clear" w:color="auto" w:fill="auto"/>
            <w:vAlign w:val="center"/>
            <w:hideMark/>
          </w:tcPr>
          <w:p w14:paraId="6BA33F3D"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Mam</w:t>
            </w:r>
            <w:proofErr w:type="spellEnd"/>
          </w:p>
        </w:tc>
      </w:tr>
      <w:tr w:rsidR="00523FB3" w:rsidRPr="00523FB3" w14:paraId="32F24B0C" w14:textId="77777777" w:rsidTr="00523FB3">
        <w:trPr>
          <w:trHeight w:val="315"/>
        </w:trPr>
        <w:tc>
          <w:tcPr>
            <w:tcW w:w="298" w:type="pct"/>
            <w:shd w:val="clear" w:color="auto" w:fill="auto"/>
            <w:noWrap/>
            <w:vAlign w:val="center"/>
            <w:hideMark/>
          </w:tcPr>
          <w:p w14:paraId="437E1FEE"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15</w:t>
            </w:r>
          </w:p>
        </w:tc>
        <w:tc>
          <w:tcPr>
            <w:tcW w:w="830" w:type="pct"/>
            <w:vMerge/>
            <w:vAlign w:val="center"/>
            <w:hideMark/>
          </w:tcPr>
          <w:p w14:paraId="589BD23D" w14:textId="77777777" w:rsidR="00523FB3" w:rsidRPr="00523FB3" w:rsidRDefault="00523FB3" w:rsidP="007E53C0">
            <w:pPr>
              <w:spacing w:after="0" w:line="240" w:lineRule="auto"/>
              <w:rPr>
                <w:rFonts w:ascii="Times New Roman" w:hAnsi="Times New Roman"/>
                <w:sz w:val="20"/>
                <w:szCs w:val="22"/>
                <w:lang w:eastAsia="es-GT"/>
              </w:rPr>
            </w:pPr>
          </w:p>
        </w:tc>
        <w:tc>
          <w:tcPr>
            <w:tcW w:w="830" w:type="pct"/>
            <w:shd w:val="clear" w:color="auto" w:fill="auto"/>
            <w:noWrap/>
            <w:vAlign w:val="center"/>
            <w:hideMark/>
          </w:tcPr>
          <w:p w14:paraId="6CDD53C3"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 xml:space="preserve">Unión </w:t>
            </w:r>
            <w:proofErr w:type="spellStart"/>
            <w:r w:rsidRPr="00523FB3">
              <w:rPr>
                <w:rFonts w:ascii="Times New Roman" w:hAnsi="Times New Roman"/>
                <w:sz w:val="20"/>
                <w:szCs w:val="22"/>
                <w:lang w:eastAsia="es-GT"/>
              </w:rPr>
              <w:t>Cantinil</w:t>
            </w:r>
            <w:proofErr w:type="spellEnd"/>
          </w:p>
        </w:tc>
        <w:tc>
          <w:tcPr>
            <w:tcW w:w="831" w:type="pct"/>
            <w:shd w:val="clear" w:color="auto" w:fill="auto"/>
            <w:noWrap/>
            <w:vAlign w:val="center"/>
            <w:hideMark/>
          </w:tcPr>
          <w:p w14:paraId="01E3455F"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Montaña Negra</w:t>
            </w:r>
          </w:p>
        </w:tc>
        <w:tc>
          <w:tcPr>
            <w:tcW w:w="528" w:type="pct"/>
            <w:shd w:val="clear" w:color="auto" w:fill="auto"/>
            <w:noWrap/>
            <w:vAlign w:val="center"/>
            <w:hideMark/>
          </w:tcPr>
          <w:p w14:paraId="06E905C9"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118</w:t>
            </w:r>
          </w:p>
        </w:tc>
        <w:tc>
          <w:tcPr>
            <w:tcW w:w="604" w:type="pct"/>
            <w:shd w:val="clear" w:color="auto" w:fill="auto"/>
            <w:noWrap/>
            <w:vAlign w:val="center"/>
            <w:hideMark/>
          </w:tcPr>
          <w:p w14:paraId="348FB34F"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240</w:t>
            </w:r>
          </w:p>
        </w:tc>
        <w:tc>
          <w:tcPr>
            <w:tcW w:w="529" w:type="pct"/>
            <w:shd w:val="clear" w:color="auto" w:fill="auto"/>
            <w:noWrap/>
            <w:vAlign w:val="center"/>
            <w:hideMark/>
          </w:tcPr>
          <w:p w14:paraId="07DEAC85"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350</w:t>
            </w:r>
          </w:p>
        </w:tc>
        <w:tc>
          <w:tcPr>
            <w:tcW w:w="550" w:type="pct"/>
            <w:shd w:val="clear" w:color="auto" w:fill="auto"/>
            <w:noWrap/>
            <w:vAlign w:val="center"/>
            <w:hideMark/>
          </w:tcPr>
          <w:p w14:paraId="048D11D8"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Meztizo</w:t>
            </w:r>
            <w:proofErr w:type="spellEnd"/>
          </w:p>
        </w:tc>
      </w:tr>
      <w:tr w:rsidR="00523FB3" w:rsidRPr="00523FB3" w14:paraId="33096113" w14:textId="77777777" w:rsidTr="00523FB3">
        <w:trPr>
          <w:trHeight w:val="315"/>
        </w:trPr>
        <w:tc>
          <w:tcPr>
            <w:tcW w:w="298" w:type="pct"/>
            <w:shd w:val="clear" w:color="auto" w:fill="auto"/>
            <w:noWrap/>
            <w:vAlign w:val="center"/>
            <w:hideMark/>
          </w:tcPr>
          <w:p w14:paraId="1435D6B4"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16</w:t>
            </w:r>
          </w:p>
        </w:tc>
        <w:tc>
          <w:tcPr>
            <w:tcW w:w="830" w:type="pct"/>
            <w:shd w:val="clear" w:color="auto" w:fill="auto"/>
            <w:noWrap/>
            <w:vAlign w:val="center"/>
            <w:hideMark/>
          </w:tcPr>
          <w:p w14:paraId="707A7039"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Quiché</w:t>
            </w:r>
          </w:p>
        </w:tc>
        <w:tc>
          <w:tcPr>
            <w:tcW w:w="830" w:type="pct"/>
            <w:shd w:val="clear" w:color="auto" w:fill="auto"/>
            <w:noWrap/>
            <w:vAlign w:val="center"/>
            <w:hideMark/>
          </w:tcPr>
          <w:p w14:paraId="24301F13"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Ixcán</w:t>
            </w:r>
          </w:p>
        </w:tc>
        <w:tc>
          <w:tcPr>
            <w:tcW w:w="831" w:type="pct"/>
            <w:shd w:val="clear" w:color="auto" w:fill="auto"/>
            <w:vAlign w:val="center"/>
            <w:hideMark/>
          </w:tcPr>
          <w:p w14:paraId="6524EE65"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Aguas Termales de Santa María Candelaria</w:t>
            </w:r>
          </w:p>
        </w:tc>
        <w:tc>
          <w:tcPr>
            <w:tcW w:w="528" w:type="pct"/>
            <w:shd w:val="clear" w:color="auto" w:fill="auto"/>
            <w:vAlign w:val="center"/>
            <w:hideMark/>
          </w:tcPr>
          <w:p w14:paraId="54DA985E"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115</w:t>
            </w:r>
          </w:p>
        </w:tc>
        <w:tc>
          <w:tcPr>
            <w:tcW w:w="604" w:type="pct"/>
            <w:shd w:val="clear" w:color="auto" w:fill="auto"/>
            <w:vAlign w:val="center"/>
            <w:hideMark/>
          </w:tcPr>
          <w:p w14:paraId="61143BC4"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282</w:t>
            </w:r>
          </w:p>
        </w:tc>
        <w:tc>
          <w:tcPr>
            <w:tcW w:w="529" w:type="pct"/>
            <w:shd w:val="clear" w:color="auto" w:fill="auto"/>
            <w:vAlign w:val="center"/>
            <w:hideMark/>
          </w:tcPr>
          <w:p w14:paraId="6045C470" w14:textId="77777777" w:rsidR="00523FB3" w:rsidRPr="00523FB3" w:rsidRDefault="00523FB3" w:rsidP="007E53C0">
            <w:pPr>
              <w:spacing w:after="0" w:line="240" w:lineRule="auto"/>
              <w:jc w:val="center"/>
              <w:rPr>
                <w:rFonts w:ascii="Times New Roman" w:hAnsi="Times New Roman"/>
                <w:sz w:val="20"/>
                <w:szCs w:val="22"/>
                <w:lang w:eastAsia="es-GT"/>
              </w:rPr>
            </w:pPr>
            <w:r w:rsidRPr="00523FB3">
              <w:rPr>
                <w:rFonts w:ascii="Times New Roman" w:hAnsi="Times New Roman"/>
                <w:sz w:val="20"/>
                <w:szCs w:val="22"/>
                <w:lang w:eastAsia="es-GT"/>
              </w:rPr>
              <w:t>242</w:t>
            </w:r>
          </w:p>
        </w:tc>
        <w:tc>
          <w:tcPr>
            <w:tcW w:w="550" w:type="pct"/>
            <w:shd w:val="clear" w:color="auto" w:fill="auto"/>
            <w:vAlign w:val="center"/>
            <w:hideMark/>
          </w:tcPr>
          <w:p w14:paraId="6F8DEEA7" w14:textId="77777777" w:rsidR="00523FB3" w:rsidRPr="00523FB3" w:rsidRDefault="00523FB3" w:rsidP="007E53C0">
            <w:pPr>
              <w:spacing w:after="0" w:line="240" w:lineRule="auto"/>
              <w:rPr>
                <w:rFonts w:ascii="Times New Roman" w:hAnsi="Times New Roman"/>
                <w:sz w:val="20"/>
                <w:szCs w:val="22"/>
                <w:lang w:eastAsia="es-GT"/>
              </w:rPr>
            </w:pPr>
            <w:proofErr w:type="spellStart"/>
            <w:r w:rsidRPr="00523FB3">
              <w:rPr>
                <w:rFonts w:ascii="Times New Roman" w:hAnsi="Times New Roman"/>
                <w:sz w:val="20"/>
                <w:szCs w:val="22"/>
                <w:lang w:eastAsia="es-GT"/>
              </w:rPr>
              <w:t>Meztizo</w:t>
            </w:r>
            <w:proofErr w:type="spellEnd"/>
          </w:p>
        </w:tc>
      </w:tr>
      <w:tr w:rsidR="00523FB3" w:rsidRPr="00523FB3" w14:paraId="560B8219" w14:textId="77777777" w:rsidTr="00523FB3">
        <w:trPr>
          <w:trHeight w:val="315"/>
        </w:trPr>
        <w:tc>
          <w:tcPr>
            <w:tcW w:w="298" w:type="pct"/>
            <w:shd w:val="clear" w:color="auto" w:fill="auto"/>
            <w:noWrap/>
            <w:vAlign w:val="bottom"/>
            <w:hideMark/>
          </w:tcPr>
          <w:p w14:paraId="09DDD8AB" w14:textId="77777777" w:rsidR="00523FB3" w:rsidRPr="00523FB3" w:rsidRDefault="00523FB3" w:rsidP="007E53C0">
            <w:pPr>
              <w:spacing w:after="0" w:line="240" w:lineRule="auto"/>
              <w:rPr>
                <w:rFonts w:ascii="Times New Roman" w:hAnsi="Times New Roman"/>
                <w:sz w:val="20"/>
                <w:szCs w:val="22"/>
                <w:lang w:eastAsia="es-GT"/>
              </w:rPr>
            </w:pPr>
            <w:r w:rsidRPr="00523FB3">
              <w:rPr>
                <w:rFonts w:ascii="Times New Roman" w:hAnsi="Times New Roman"/>
                <w:sz w:val="20"/>
                <w:szCs w:val="22"/>
                <w:lang w:eastAsia="es-GT"/>
              </w:rPr>
              <w:t> </w:t>
            </w:r>
          </w:p>
        </w:tc>
        <w:tc>
          <w:tcPr>
            <w:tcW w:w="2491" w:type="pct"/>
            <w:gridSpan w:val="3"/>
            <w:shd w:val="clear" w:color="auto" w:fill="auto"/>
            <w:noWrap/>
            <w:vAlign w:val="center"/>
            <w:hideMark/>
          </w:tcPr>
          <w:p w14:paraId="1ECDC588" w14:textId="77777777" w:rsidR="00523FB3" w:rsidRPr="00523FB3" w:rsidRDefault="00523FB3" w:rsidP="007E53C0">
            <w:pPr>
              <w:spacing w:after="0" w:line="240" w:lineRule="auto"/>
              <w:jc w:val="center"/>
              <w:rPr>
                <w:rFonts w:ascii="Times New Roman" w:hAnsi="Times New Roman"/>
                <w:b/>
                <w:bCs/>
                <w:sz w:val="20"/>
                <w:szCs w:val="22"/>
                <w:lang w:eastAsia="es-GT"/>
              </w:rPr>
            </w:pPr>
            <w:r w:rsidRPr="00523FB3">
              <w:rPr>
                <w:rFonts w:ascii="Times New Roman" w:hAnsi="Times New Roman"/>
                <w:b/>
                <w:bCs/>
                <w:sz w:val="20"/>
                <w:szCs w:val="22"/>
                <w:lang w:eastAsia="es-GT"/>
              </w:rPr>
              <w:t>TOTALES</w:t>
            </w:r>
          </w:p>
        </w:tc>
        <w:tc>
          <w:tcPr>
            <w:tcW w:w="528" w:type="pct"/>
            <w:shd w:val="clear" w:color="auto" w:fill="auto"/>
            <w:noWrap/>
            <w:vAlign w:val="center"/>
            <w:hideMark/>
          </w:tcPr>
          <w:p w14:paraId="571FA8BA" w14:textId="77777777" w:rsidR="00523FB3" w:rsidRPr="00523FB3" w:rsidRDefault="00523FB3" w:rsidP="007E53C0">
            <w:pPr>
              <w:spacing w:after="0" w:line="240" w:lineRule="auto"/>
              <w:jc w:val="center"/>
              <w:rPr>
                <w:rFonts w:ascii="Times New Roman" w:hAnsi="Times New Roman"/>
                <w:b/>
                <w:bCs/>
                <w:sz w:val="20"/>
                <w:szCs w:val="22"/>
                <w:lang w:eastAsia="es-GT"/>
              </w:rPr>
            </w:pPr>
            <w:r w:rsidRPr="00523FB3">
              <w:rPr>
                <w:rFonts w:ascii="Times New Roman" w:hAnsi="Times New Roman"/>
                <w:b/>
                <w:bCs/>
                <w:sz w:val="20"/>
                <w:szCs w:val="22"/>
                <w:lang w:eastAsia="es-GT"/>
              </w:rPr>
              <w:t>7437</w:t>
            </w:r>
          </w:p>
        </w:tc>
        <w:tc>
          <w:tcPr>
            <w:tcW w:w="604" w:type="pct"/>
            <w:shd w:val="clear" w:color="auto" w:fill="auto"/>
            <w:noWrap/>
            <w:vAlign w:val="center"/>
            <w:hideMark/>
          </w:tcPr>
          <w:p w14:paraId="7498DBDB" w14:textId="77777777" w:rsidR="00523FB3" w:rsidRPr="00523FB3" w:rsidRDefault="00523FB3" w:rsidP="007E53C0">
            <w:pPr>
              <w:spacing w:after="0" w:line="240" w:lineRule="auto"/>
              <w:jc w:val="center"/>
              <w:rPr>
                <w:rFonts w:ascii="Times New Roman" w:hAnsi="Times New Roman"/>
                <w:b/>
                <w:bCs/>
                <w:sz w:val="20"/>
                <w:szCs w:val="22"/>
                <w:lang w:eastAsia="es-GT"/>
              </w:rPr>
            </w:pPr>
            <w:r w:rsidRPr="00523FB3">
              <w:rPr>
                <w:rFonts w:ascii="Times New Roman" w:hAnsi="Times New Roman"/>
                <w:b/>
                <w:bCs/>
                <w:sz w:val="20"/>
                <w:szCs w:val="22"/>
                <w:lang w:eastAsia="es-GT"/>
              </w:rPr>
              <w:t>18058</w:t>
            </w:r>
          </w:p>
        </w:tc>
        <w:tc>
          <w:tcPr>
            <w:tcW w:w="529" w:type="pct"/>
            <w:shd w:val="clear" w:color="auto" w:fill="auto"/>
            <w:noWrap/>
            <w:vAlign w:val="center"/>
            <w:hideMark/>
          </w:tcPr>
          <w:p w14:paraId="27375D2B" w14:textId="77777777" w:rsidR="00523FB3" w:rsidRPr="00523FB3" w:rsidRDefault="00523FB3" w:rsidP="007E53C0">
            <w:pPr>
              <w:spacing w:after="0" w:line="240" w:lineRule="auto"/>
              <w:jc w:val="center"/>
              <w:rPr>
                <w:rFonts w:ascii="Times New Roman" w:hAnsi="Times New Roman"/>
                <w:b/>
                <w:bCs/>
                <w:sz w:val="20"/>
                <w:szCs w:val="22"/>
                <w:lang w:eastAsia="es-GT"/>
              </w:rPr>
            </w:pPr>
            <w:r w:rsidRPr="00523FB3">
              <w:rPr>
                <w:rFonts w:ascii="Times New Roman" w:hAnsi="Times New Roman"/>
                <w:b/>
                <w:bCs/>
                <w:sz w:val="20"/>
                <w:szCs w:val="22"/>
                <w:lang w:eastAsia="es-GT"/>
              </w:rPr>
              <w:t>19064</w:t>
            </w:r>
          </w:p>
        </w:tc>
        <w:tc>
          <w:tcPr>
            <w:tcW w:w="550" w:type="pct"/>
            <w:shd w:val="clear" w:color="auto" w:fill="auto"/>
            <w:noWrap/>
            <w:vAlign w:val="center"/>
            <w:hideMark/>
          </w:tcPr>
          <w:p w14:paraId="11FDF0CC" w14:textId="77777777" w:rsidR="00523FB3" w:rsidRPr="00523FB3" w:rsidRDefault="00523FB3" w:rsidP="007E53C0">
            <w:pPr>
              <w:spacing w:after="0" w:line="240" w:lineRule="auto"/>
              <w:rPr>
                <w:rFonts w:ascii="Times New Roman" w:hAnsi="Times New Roman"/>
                <w:b/>
                <w:bCs/>
                <w:sz w:val="20"/>
                <w:szCs w:val="22"/>
                <w:lang w:eastAsia="es-GT"/>
              </w:rPr>
            </w:pPr>
            <w:r w:rsidRPr="00523FB3">
              <w:rPr>
                <w:rFonts w:ascii="Times New Roman" w:hAnsi="Times New Roman"/>
                <w:b/>
                <w:bCs/>
                <w:sz w:val="20"/>
                <w:szCs w:val="22"/>
                <w:lang w:eastAsia="es-GT"/>
              </w:rPr>
              <w:t> </w:t>
            </w:r>
          </w:p>
        </w:tc>
      </w:tr>
    </w:tbl>
    <w:p w14:paraId="128AD792" w14:textId="77777777" w:rsidR="00523FB3" w:rsidRPr="002A255B" w:rsidRDefault="00523FB3" w:rsidP="00523FB3">
      <w:pPr>
        <w:spacing w:after="0" w:line="240" w:lineRule="auto"/>
        <w:jc w:val="both"/>
        <w:rPr>
          <w:rFonts w:ascii="Times New Roman" w:hAnsi="Times New Roman"/>
          <w:sz w:val="20"/>
        </w:rPr>
      </w:pPr>
      <w:r w:rsidRPr="002A255B">
        <w:rPr>
          <w:rFonts w:ascii="Times New Roman" w:hAnsi="Times New Roman"/>
          <w:sz w:val="20"/>
        </w:rPr>
        <w:t>Fuente: Base de datos del Proyecto Consolidación del SIGAP, 2020.</w:t>
      </w:r>
    </w:p>
    <w:p w14:paraId="737CB163" w14:textId="77777777" w:rsidR="00523FB3" w:rsidRPr="002A255B" w:rsidRDefault="00523FB3" w:rsidP="00523FB3">
      <w:pPr>
        <w:pStyle w:val="Prrafodelista2"/>
        <w:autoSpaceDE w:val="0"/>
        <w:autoSpaceDN w:val="0"/>
        <w:adjustRightInd w:val="0"/>
        <w:spacing w:after="0" w:line="240" w:lineRule="auto"/>
        <w:ind w:left="0"/>
        <w:jc w:val="both"/>
        <w:rPr>
          <w:rFonts w:ascii="Times New Roman" w:hAnsi="Times New Roman"/>
          <w:b/>
          <w:sz w:val="24"/>
          <w:szCs w:val="24"/>
        </w:rPr>
      </w:pPr>
    </w:p>
    <w:p w14:paraId="11AE0965" w14:textId="77777777" w:rsidR="00523FB3" w:rsidRPr="002A255B" w:rsidRDefault="00523FB3" w:rsidP="00523FB3">
      <w:pPr>
        <w:pStyle w:val="Prrafodelista2"/>
        <w:autoSpaceDE w:val="0"/>
        <w:autoSpaceDN w:val="0"/>
        <w:adjustRightInd w:val="0"/>
        <w:spacing w:after="0" w:line="240" w:lineRule="auto"/>
        <w:ind w:left="0"/>
        <w:jc w:val="both"/>
        <w:rPr>
          <w:rFonts w:ascii="Times New Roman" w:hAnsi="Times New Roman"/>
          <w:b/>
          <w:sz w:val="24"/>
          <w:szCs w:val="24"/>
        </w:rPr>
      </w:pPr>
    </w:p>
    <w:p w14:paraId="5CAB26DB" w14:textId="77777777" w:rsidR="00523FB3" w:rsidRPr="002A255B" w:rsidRDefault="00523FB3" w:rsidP="00523FB3">
      <w:pPr>
        <w:pStyle w:val="Prrafodelista2"/>
        <w:autoSpaceDE w:val="0"/>
        <w:autoSpaceDN w:val="0"/>
        <w:adjustRightInd w:val="0"/>
        <w:spacing w:after="0" w:line="240" w:lineRule="auto"/>
        <w:ind w:left="0"/>
        <w:jc w:val="both"/>
        <w:rPr>
          <w:rFonts w:ascii="Times New Roman" w:hAnsi="Times New Roman"/>
          <w:bCs/>
          <w:sz w:val="24"/>
          <w:szCs w:val="24"/>
        </w:rPr>
      </w:pPr>
      <w:r w:rsidRPr="002A255B">
        <w:rPr>
          <w:rFonts w:ascii="Times New Roman" w:hAnsi="Times New Roman"/>
          <w:bCs/>
          <w:sz w:val="24"/>
          <w:szCs w:val="24"/>
        </w:rPr>
        <w:t>Atención por grupo cultural beneficiado por el Programa de Compensación a Conservación.</w:t>
      </w:r>
    </w:p>
    <w:p w14:paraId="2CFE7E1F" w14:textId="77777777" w:rsidR="00523FB3" w:rsidRPr="002A255B" w:rsidRDefault="00523FB3" w:rsidP="00523FB3">
      <w:pPr>
        <w:pStyle w:val="Prrafodelista2"/>
        <w:autoSpaceDE w:val="0"/>
        <w:autoSpaceDN w:val="0"/>
        <w:adjustRightInd w:val="0"/>
        <w:spacing w:after="0" w:line="240" w:lineRule="auto"/>
        <w:ind w:left="0"/>
        <w:jc w:val="center"/>
        <w:rPr>
          <w:rFonts w:ascii="Times New Roman" w:hAnsi="Times New Roman"/>
          <w:b/>
          <w:sz w:val="24"/>
          <w:szCs w:val="24"/>
        </w:rPr>
      </w:pPr>
      <w:r w:rsidRPr="002A255B">
        <w:rPr>
          <w:noProof/>
          <w:lang w:val="es-ES" w:eastAsia="es-ES"/>
        </w:rPr>
        <w:drawing>
          <wp:inline distT="0" distB="0" distL="0" distR="0" wp14:anchorId="7C631777" wp14:editId="00882DE4">
            <wp:extent cx="4572000" cy="2743200"/>
            <wp:effectExtent l="0" t="0" r="0" b="0"/>
            <wp:docPr id="9" name="Gráfico 9">
              <a:extLst xmlns:a="http://schemas.openxmlformats.org/drawingml/2006/main">
                <a:ext uri="{FF2B5EF4-FFF2-40B4-BE49-F238E27FC236}">
                  <a16:creationId xmlns:a16="http://schemas.microsoft.com/office/drawing/2014/main" id="{FE7667E2-46FE-4A88-8536-693C099F65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392794" w14:textId="77777777" w:rsidR="00523FB3" w:rsidRPr="002A255B" w:rsidRDefault="00523FB3" w:rsidP="00523FB3">
      <w:pPr>
        <w:pStyle w:val="Prrafodelista2"/>
        <w:autoSpaceDE w:val="0"/>
        <w:autoSpaceDN w:val="0"/>
        <w:adjustRightInd w:val="0"/>
        <w:spacing w:after="0" w:line="240" w:lineRule="auto"/>
        <w:ind w:left="0"/>
        <w:jc w:val="both"/>
        <w:rPr>
          <w:rFonts w:ascii="Times New Roman" w:hAnsi="Times New Roman"/>
          <w:bCs/>
          <w:sz w:val="20"/>
          <w:szCs w:val="20"/>
        </w:rPr>
      </w:pPr>
      <w:r w:rsidRPr="002A255B">
        <w:rPr>
          <w:rFonts w:ascii="Times New Roman" w:hAnsi="Times New Roman"/>
          <w:bCs/>
          <w:sz w:val="20"/>
          <w:szCs w:val="20"/>
        </w:rPr>
        <w:t>Fuente: Proyecto Consolidación del SIGAP, 2020.</w:t>
      </w:r>
    </w:p>
    <w:p w14:paraId="3DB03B12" w14:textId="77777777" w:rsidR="00523FB3" w:rsidRPr="002A255B" w:rsidRDefault="00523FB3" w:rsidP="00523FB3">
      <w:pPr>
        <w:pStyle w:val="Prrafodelista2"/>
        <w:autoSpaceDE w:val="0"/>
        <w:autoSpaceDN w:val="0"/>
        <w:adjustRightInd w:val="0"/>
        <w:spacing w:after="0" w:line="240" w:lineRule="auto"/>
        <w:jc w:val="both"/>
        <w:rPr>
          <w:rFonts w:ascii="Times New Roman" w:hAnsi="Times New Roman"/>
          <w:b/>
          <w:sz w:val="24"/>
          <w:szCs w:val="24"/>
        </w:rPr>
      </w:pPr>
    </w:p>
    <w:p w14:paraId="2CD7075E" w14:textId="77777777" w:rsidR="00523FB3" w:rsidRDefault="00523FB3" w:rsidP="00FF1ABE">
      <w:pPr>
        <w:pStyle w:val="Sinespaciado"/>
        <w:rPr>
          <w:rFonts w:ascii="Times New Roman" w:hAnsi="Times New Roman"/>
          <w:sz w:val="24"/>
          <w:szCs w:val="24"/>
        </w:rPr>
      </w:pPr>
    </w:p>
    <w:p w14:paraId="50427538" w14:textId="77777777" w:rsidR="00523FB3" w:rsidRDefault="00523FB3" w:rsidP="00FF1ABE">
      <w:pPr>
        <w:pStyle w:val="Sinespaciado"/>
        <w:rPr>
          <w:rFonts w:ascii="Times New Roman" w:hAnsi="Times New Roman"/>
          <w:sz w:val="24"/>
          <w:szCs w:val="24"/>
        </w:rPr>
      </w:pPr>
    </w:p>
    <w:p w14:paraId="2097B78B" w14:textId="77777777" w:rsidR="00523FB3" w:rsidRDefault="00523FB3" w:rsidP="00FF1ABE">
      <w:pPr>
        <w:pStyle w:val="Sinespaciado"/>
        <w:rPr>
          <w:rFonts w:ascii="Times New Roman" w:hAnsi="Times New Roman"/>
          <w:sz w:val="24"/>
          <w:szCs w:val="24"/>
        </w:rPr>
      </w:pPr>
    </w:p>
    <w:p w14:paraId="77690CEF" w14:textId="77777777" w:rsidR="00523FB3" w:rsidRPr="001A1FE0" w:rsidRDefault="00523FB3" w:rsidP="00FF1ABE">
      <w:pPr>
        <w:pStyle w:val="Sinespaciado"/>
        <w:rPr>
          <w:rFonts w:ascii="Times New Roman" w:hAnsi="Times New Roman"/>
          <w:sz w:val="24"/>
          <w:szCs w:val="24"/>
        </w:rPr>
      </w:pPr>
    </w:p>
    <w:p w14:paraId="14222AEE" w14:textId="77777777" w:rsidR="00CB1F45" w:rsidRDefault="00502937" w:rsidP="00CB1F45">
      <w:pPr>
        <w:pStyle w:val="Ttulo1"/>
        <w:numPr>
          <w:ilvl w:val="0"/>
          <w:numId w:val="1"/>
        </w:numPr>
        <w:rPr>
          <w:rFonts w:ascii="Times New Roman" w:eastAsia="Calibri" w:hAnsi="Times New Roman" w:cs="Times New Roman"/>
          <w:b/>
          <w:color w:val="auto"/>
          <w:sz w:val="22"/>
          <w:szCs w:val="24"/>
        </w:rPr>
      </w:pPr>
      <w:bookmarkStart w:id="4" w:name="_Toc68520824"/>
      <w:r w:rsidRPr="00241F1A">
        <w:rPr>
          <w:rFonts w:ascii="Times New Roman" w:eastAsia="Calibri" w:hAnsi="Times New Roman" w:cs="Times New Roman"/>
          <w:b/>
          <w:color w:val="auto"/>
          <w:sz w:val="22"/>
          <w:szCs w:val="24"/>
        </w:rPr>
        <w:lastRenderedPageBreak/>
        <w:t>MEDIDAS DE TRASPARENCIAS Y CALIDAD DEL GASTO IMPLEMENTADAS.</w:t>
      </w:r>
      <w:bookmarkEnd w:id="4"/>
      <w:r w:rsidRPr="00241F1A">
        <w:rPr>
          <w:rFonts w:ascii="Times New Roman" w:eastAsia="Calibri" w:hAnsi="Times New Roman" w:cs="Times New Roman"/>
          <w:b/>
          <w:color w:val="auto"/>
          <w:sz w:val="22"/>
          <w:szCs w:val="24"/>
        </w:rPr>
        <w:t xml:space="preserve"> </w:t>
      </w:r>
    </w:p>
    <w:p w14:paraId="7DD5BAE8" w14:textId="77777777" w:rsidR="00523FB3" w:rsidRDefault="00523FB3" w:rsidP="00523FB3"/>
    <w:p w14:paraId="0B705D4E" w14:textId="77777777" w:rsidR="00523FB3" w:rsidRDefault="00523FB3" w:rsidP="00523FB3">
      <w:pPr>
        <w:jc w:val="both"/>
        <w:rPr>
          <w:rFonts w:ascii="Times New Roman" w:hAnsi="Times New Roman"/>
        </w:rPr>
      </w:pPr>
      <w:r w:rsidRPr="002F6231">
        <w:rPr>
          <w:rFonts w:ascii="Times New Roman" w:hAnsi="Times New Roman"/>
        </w:rPr>
        <w:t xml:space="preserve">Durante </w:t>
      </w:r>
      <w:r>
        <w:rPr>
          <w:rFonts w:ascii="Times New Roman" w:hAnsi="Times New Roman"/>
        </w:rPr>
        <w:t>el</w:t>
      </w:r>
      <w:r w:rsidRPr="002F6231">
        <w:rPr>
          <w:rFonts w:ascii="Times New Roman" w:hAnsi="Times New Roman"/>
        </w:rPr>
        <w:t xml:space="preserve"> 2020, se recibieron y tramitaron </w:t>
      </w:r>
      <w:r w:rsidRPr="001A1FE0">
        <w:rPr>
          <w:rFonts w:ascii="Times New Roman" w:hAnsi="Times New Roman"/>
          <w:b/>
          <w:bCs/>
        </w:rPr>
        <w:t>415 solicitudes de información pública</w:t>
      </w:r>
      <w:r w:rsidRPr="002F6231">
        <w:rPr>
          <w:rFonts w:ascii="Times New Roman" w:hAnsi="Times New Roman"/>
        </w:rPr>
        <w:t>, brindando información con el apoyo de las diferentes Direcciones y Unidades, garantizando a toda persona el derecho de solicitar y tener acceso a la información pública</w:t>
      </w:r>
      <w:r>
        <w:rPr>
          <w:rFonts w:ascii="Times New Roman" w:hAnsi="Times New Roman"/>
        </w:rPr>
        <w:t>, así como a los reportes del Sistema de Contabilidad Integrada -</w:t>
      </w:r>
      <w:proofErr w:type="spellStart"/>
      <w:r>
        <w:rPr>
          <w:rFonts w:ascii="Times New Roman" w:hAnsi="Times New Roman"/>
        </w:rPr>
        <w:t>SICOIN</w:t>
      </w:r>
      <w:proofErr w:type="spellEnd"/>
      <w:r>
        <w:rPr>
          <w:rFonts w:ascii="Times New Roman" w:hAnsi="Times New Roman"/>
        </w:rPr>
        <w:t xml:space="preserve">-, </w:t>
      </w:r>
      <w:r w:rsidRPr="002F6231">
        <w:rPr>
          <w:rFonts w:ascii="Times New Roman" w:hAnsi="Times New Roman"/>
        </w:rPr>
        <w:t>del Consejo Nacional de Áreas Protegidas -CONAP-, en cumplimiento al Decreto 57-2008 del Congreso de la República de Guatemala, Ley de Acceso a la información Pública -</w:t>
      </w:r>
      <w:proofErr w:type="spellStart"/>
      <w:r w:rsidRPr="002F6231">
        <w:rPr>
          <w:rFonts w:ascii="Times New Roman" w:hAnsi="Times New Roman"/>
        </w:rPr>
        <w:t>LAIP</w:t>
      </w:r>
      <w:proofErr w:type="spellEnd"/>
      <w:r w:rsidRPr="002F6231">
        <w:rPr>
          <w:rFonts w:ascii="Times New Roman" w:hAnsi="Times New Roman"/>
        </w:rPr>
        <w:t>-, implementando las buenas prácticas de transparencia</w:t>
      </w:r>
      <w:r>
        <w:rPr>
          <w:rFonts w:ascii="Times New Roman" w:hAnsi="Times New Roman"/>
        </w:rPr>
        <w:t>.</w:t>
      </w:r>
    </w:p>
    <w:p w14:paraId="70B83919" w14:textId="77777777" w:rsidR="008F3931" w:rsidRDefault="00FF1ABE" w:rsidP="008F3931">
      <w:pPr>
        <w:spacing w:after="0" w:line="240" w:lineRule="auto"/>
        <w:jc w:val="both"/>
        <w:rPr>
          <w:rFonts w:ascii="Times New Roman" w:hAnsi="Times New Roman"/>
        </w:rPr>
      </w:pPr>
      <w:r>
        <w:rPr>
          <w:rFonts w:ascii="Times New Roman" w:hAnsi="Times New Roman"/>
        </w:rPr>
        <w:t>Debido a que e</w:t>
      </w:r>
      <w:r w:rsidRPr="002F6231">
        <w:rPr>
          <w:rFonts w:ascii="Times New Roman" w:hAnsi="Times New Roman"/>
        </w:rPr>
        <w:t xml:space="preserve">l recurso más importante que posee la institución </w:t>
      </w:r>
      <w:r>
        <w:rPr>
          <w:rFonts w:ascii="Times New Roman" w:hAnsi="Times New Roman"/>
        </w:rPr>
        <w:t>es constituido por</w:t>
      </w:r>
      <w:r w:rsidRPr="002F6231">
        <w:rPr>
          <w:rFonts w:ascii="Times New Roman" w:hAnsi="Times New Roman"/>
        </w:rPr>
        <w:t xml:space="preserve"> el talento humano, se han orientado esfuerzos a fin de </w:t>
      </w:r>
      <w:r>
        <w:rPr>
          <w:rFonts w:ascii="Times New Roman" w:hAnsi="Times New Roman"/>
        </w:rPr>
        <w:t>fortalecer</w:t>
      </w:r>
      <w:r w:rsidRPr="002F6231">
        <w:rPr>
          <w:rFonts w:ascii="Times New Roman" w:hAnsi="Times New Roman"/>
        </w:rPr>
        <w:t xml:space="preserve"> las capacidades técnicas, administrativas y desarrollo humano</w:t>
      </w:r>
      <w:r>
        <w:rPr>
          <w:rFonts w:ascii="Times New Roman" w:hAnsi="Times New Roman"/>
        </w:rPr>
        <w:t xml:space="preserve">, para ello en el año 2020, se realizaron </w:t>
      </w:r>
      <w:r w:rsidRPr="004F51F3">
        <w:rPr>
          <w:rFonts w:ascii="Times New Roman" w:hAnsi="Times New Roman"/>
          <w:b/>
          <w:bCs/>
        </w:rPr>
        <w:t>124 capacitaciones con la participación de 1,688 colaboradores</w:t>
      </w:r>
      <w:r>
        <w:rPr>
          <w:rFonts w:ascii="Times New Roman" w:hAnsi="Times New Roman"/>
        </w:rPr>
        <w:t>, correspondiente a</w:t>
      </w:r>
      <w:r w:rsidRPr="004F51F3">
        <w:rPr>
          <w:rFonts w:ascii="Times New Roman" w:hAnsi="Times New Roman"/>
          <w:b/>
          <w:bCs/>
        </w:rPr>
        <w:t xml:space="preserve"> 556 horas de capacitación</w:t>
      </w:r>
      <w:r w:rsidRPr="002F6231">
        <w:rPr>
          <w:rFonts w:ascii="Times New Roman" w:hAnsi="Times New Roman"/>
        </w:rPr>
        <w:t>, distribuido de acuerdo a los ejes principales</w:t>
      </w:r>
      <w:r>
        <w:rPr>
          <w:rFonts w:ascii="Times New Roman" w:hAnsi="Times New Roman"/>
        </w:rPr>
        <w:t>, además, se</w:t>
      </w:r>
      <w:r w:rsidRPr="002F6231">
        <w:rPr>
          <w:rFonts w:ascii="Times New Roman" w:hAnsi="Times New Roman"/>
        </w:rPr>
        <w:t xml:space="preserve"> realizaron </w:t>
      </w:r>
      <w:r>
        <w:rPr>
          <w:rFonts w:ascii="Times New Roman" w:hAnsi="Times New Roman"/>
        </w:rPr>
        <w:t>a</w:t>
      </w:r>
      <w:r w:rsidRPr="000C3E06">
        <w:rPr>
          <w:rFonts w:ascii="Times New Roman" w:hAnsi="Times New Roman"/>
        </w:rPr>
        <w:t>juste</w:t>
      </w:r>
      <w:r>
        <w:rPr>
          <w:rFonts w:ascii="Times New Roman" w:hAnsi="Times New Roman"/>
        </w:rPr>
        <w:t>s</w:t>
      </w:r>
      <w:r w:rsidRPr="000C3E06">
        <w:rPr>
          <w:rFonts w:ascii="Times New Roman" w:hAnsi="Times New Roman"/>
        </w:rPr>
        <w:t xml:space="preserve"> al salario mínimo</w:t>
      </w:r>
      <w:r>
        <w:rPr>
          <w:rFonts w:ascii="Times New Roman" w:hAnsi="Times New Roman"/>
        </w:rPr>
        <w:t xml:space="preserve"> necesarias para la creación del Bono Monetario por a</w:t>
      </w:r>
      <w:r w:rsidRPr="002F6231">
        <w:rPr>
          <w:rFonts w:ascii="Times New Roman" w:hAnsi="Times New Roman"/>
        </w:rPr>
        <w:t xml:space="preserve">juste al </w:t>
      </w:r>
      <w:r>
        <w:rPr>
          <w:rFonts w:ascii="Times New Roman" w:hAnsi="Times New Roman"/>
        </w:rPr>
        <w:t>salario m</w:t>
      </w:r>
      <w:r w:rsidRPr="002F6231">
        <w:rPr>
          <w:rFonts w:ascii="Times New Roman" w:hAnsi="Times New Roman"/>
        </w:rPr>
        <w:t>ínimo para Puestos del renglón presupuestario 011 “Personal Permanente” y 031 “Jornales</w:t>
      </w:r>
      <w:r w:rsidR="00523FB3">
        <w:rPr>
          <w:rFonts w:ascii="Times New Roman" w:hAnsi="Times New Roman"/>
        </w:rPr>
        <w:t>.</w:t>
      </w:r>
    </w:p>
    <w:p w14:paraId="66736406" w14:textId="77777777" w:rsidR="00523FB3" w:rsidRDefault="00523FB3" w:rsidP="008F3931">
      <w:pPr>
        <w:spacing w:after="0" w:line="240" w:lineRule="auto"/>
        <w:jc w:val="both"/>
        <w:rPr>
          <w:rFonts w:ascii="Arial" w:hAnsi="Arial" w:cs="Arial"/>
        </w:rPr>
      </w:pPr>
    </w:p>
    <w:p w14:paraId="73D12267" w14:textId="77777777" w:rsidR="00B30263" w:rsidRDefault="00B30263" w:rsidP="008F3931">
      <w:pPr>
        <w:spacing w:after="0" w:line="240" w:lineRule="auto"/>
        <w:jc w:val="both"/>
        <w:rPr>
          <w:rFonts w:ascii="Arial" w:hAnsi="Arial" w:cs="Arial"/>
        </w:rPr>
      </w:pPr>
    </w:p>
    <w:p w14:paraId="3921BCA9" w14:textId="77777777" w:rsidR="00B30263" w:rsidRDefault="00B30263" w:rsidP="008F3931">
      <w:pPr>
        <w:spacing w:after="0" w:line="240" w:lineRule="auto"/>
        <w:jc w:val="both"/>
        <w:rPr>
          <w:rFonts w:ascii="Arial" w:hAnsi="Arial" w:cs="Arial"/>
        </w:rPr>
      </w:pPr>
    </w:p>
    <w:p w14:paraId="5E4F60F5" w14:textId="77777777" w:rsidR="00B30263" w:rsidRPr="008F3931" w:rsidRDefault="00B30263" w:rsidP="008F3931">
      <w:pPr>
        <w:spacing w:after="0" w:line="240" w:lineRule="auto"/>
        <w:jc w:val="both"/>
        <w:rPr>
          <w:rFonts w:ascii="Arial" w:hAnsi="Arial" w:cs="Arial"/>
        </w:rPr>
      </w:pPr>
    </w:p>
    <w:sectPr w:rsidR="00B30263" w:rsidRPr="008F3931" w:rsidSect="00A343C8">
      <w:headerReference w:type="default" r:id="rId17"/>
      <w:footerReference w:type="default" r:id="rId18"/>
      <w:pgSz w:w="12240" w:h="15840"/>
      <w:pgMar w:top="2189"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224E3" w14:textId="77777777" w:rsidR="00745BDA" w:rsidRDefault="00745BDA">
      <w:pPr>
        <w:spacing w:after="0" w:line="240" w:lineRule="auto"/>
      </w:pPr>
      <w:r>
        <w:separator/>
      </w:r>
    </w:p>
  </w:endnote>
  <w:endnote w:type="continuationSeparator" w:id="0">
    <w:p w14:paraId="62C4989B" w14:textId="77777777" w:rsidR="00745BDA" w:rsidRDefault="00745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Segoe Print"/>
    <w:charset w:val="00"/>
    <w:family w:val="auto"/>
    <w:pitch w:val="default"/>
    <w:sig w:usb0="00000000" w:usb1="00000000"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5C341" w14:textId="77777777" w:rsidR="00307F80" w:rsidRPr="00D13FC1" w:rsidRDefault="00307F80">
    <w:pPr>
      <w:pStyle w:val="Piedepgina"/>
      <w:jc w:val="right"/>
      <w:rPr>
        <w:rFonts w:ascii="Arial" w:hAnsi="Arial" w:cs="Arial"/>
        <w:sz w:val="18"/>
        <w:szCs w:val="18"/>
        <w:u w:val="single"/>
      </w:rPr>
    </w:pPr>
    <w:r w:rsidRPr="00D13FC1">
      <w:rPr>
        <w:rFonts w:ascii="Arial" w:hAnsi="Arial" w:cs="Arial"/>
        <w:sz w:val="18"/>
        <w:szCs w:val="18"/>
        <w:u w:val="single"/>
      </w:rPr>
      <w:t xml:space="preserve">Pág. </w:t>
    </w:r>
    <w:sdt>
      <w:sdtPr>
        <w:rPr>
          <w:rFonts w:ascii="Arial" w:hAnsi="Arial" w:cs="Arial"/>
          <w:sz w:val="18"/>
          <w:szCs w:val="18"/>
          <w:u w:val="single"/>
        </w:rPr>
        <w:id w:val="-778649235"/>
        <w:docPartObj>
          <w:docPartGallery w:val="Page Numbers (Bottom of Page)"/>
          <w:docPartUnique/>
        </w:docPartObj>
      </w:sdtPr>
      <w:sdtEndPr/>
      <w:sdtContent>
        <w:r w:rsidRPr="00D13FC1">
          <w:rPr>
            <w:rFonts w:ascii="Arial" w:hAnsi="Arial" w:cs="Arial"/>
            <w:sz w:val="18"/>
            <w:szCs w:val="18"/>
            <w:u w:val="single"/>
          </w:rPr>
          <w:fldChar w:fldCharType="begin"/>
        </w:r>
        <w:r w:rsidRPr="00D13FC1">
          <w:rPr>
            <w:rFonts w:ascii="Arial" w:hAnsi="Arial" w:cs="Arial"/>
            <w:sz w:val="18"/>
            <w:szCs w:val="18"/>
            <w:u w:val="single"/>
          </w:rPr>
          <w:instrText>PAGE   \* MERGEFORMAT</w:instrText>
        </w:r>
        <w:r w:rsidRPr="00D13FC1">
          <w:rPr>
            <w:rFonts w:ascii="Arial" w:hAnsi="Arial" w:cs="Arial"/>
            <w:sz w:val="18"/>
            <w:szCs w:val="18"/>
            <w:u w:val="single"/>
          </w:rPr>
          <w:fldChar w:fldCharType="separate"/>
        </w:r>
        <w:r w:rsidR="00ED6945" w:rsidRPr="00ED6945">
          <w:rPr>
            <w:rFonts w:ascii="Arial" w:hAnsi="Arial" w:cs="Arial"/>
            <w:noProof/>
            <w:sz w:val="18"/>
            <w:szCs w:val="18"/>
            <w:u w:val="single"/>
            <w:lang w:val="es-ES"/>
          </w:rPr>
          <w:t>1</w:t>
        </w:r>
        <w:r w:rsidRPr="00D13FC1">
          <w:rPr>
            <w:rFonts w:ascii="Arial" w:hAnsi="Arial" w:cs="Arial"/>
            <w:sz w:val="18"/>
            <w:szCs w:val="18"/>
            <w:u w:val="single"/>
          </w:rPr>
          <w:fldChar w:fldCharType="end"/>
        </w:r>
        <w:r>
          <w:rPr>
            <w:rFonts w:ascii="Arial" w:hAnsi="Arial" w:cs="Arial"/>
            <w:sz w:val="18"/>
            <w:szCs w:val="18"/>
            <w:u w:val="single"/>
          </w:rPr>
          <w:t xml:space="preserve"> </w:t>
        </w:r>
        <w:r w:rsidRPr="00D13FC1">
          <w:rPr>
            <w:rFonts w:ascii="Arial" w:hAnsi="Arial" w:cs="Arial"/>
            <w:sz w:val="18"/>
            <w:szCs w:val="18"/>
            <w:u w:val="single"/>
          </w:rPr>
          <w:t>de 1</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14D59" w14:textId="77777777" w:rsidR="00745BDA" w:rsidRDefault="00745BDA">
      <w:pPr>
        <w:spacing w:after="0" w:line="240" w:lineRule="auto"/>
      </w:pPr>
      <w:r>
        <w:separator/>
      </w:r>
    </w:p>
  </w:footnote>
  <w:footnote w:type="continuationSeparator" w:id="0">
    <w:p w14:paraId="4E592749" w14:textId="77777777" w:rsidR="00745BDA" w:rsidRDefault="00745B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0E589" w14:textId="77777777" w:rsidR="00307F80" w:rsidRDefault="00307F80">
    <w:pPr>
      <w:pStyle w:val="Encabezado"/>
      <w:rPr>
        <w:lang w:val="en-US"/>
      </w:rPr>
    </w:pPr>
    <w:r>
      <w:rPr>
        <w:noProof/>
        <w:lang w:val="es-ES" w:eastAsia="es-ES"/>
      </w:rPr>
      <mc:AlternateContent>
        <mc:Choice Requires="wps">
          <w:drawing>
            <wp:anchor distT="0" distB="0" distL="114300" distR="114300" simplePos="0" relativeHeight="251661312" behindDoc="0" locked="0" layoutInCell="1" allowOverlap="1" wp14:anchorId="0F1AED5C" wp14:editId="17109B72">
              <wp:simplePos x="0" y="0"/>
              <wp:positionH relativeFrom="column">
                <wp:posOffset>5517819</wp:posOffset>
              </wp:positionH>
              <wp:positionV relativeFrom="paragraph">
                <wp:posOffset>83820</wp:posOffset>
              </wp:positionV>
              <wp:extent cx="0" cy="651510"/>
              <wp:effectExtent l="0" t="0" r="19050" b="34290"/>
              <wp:wrapNone/>
              <wp:docPr id="1" name="Conector recto 1"/>
              <wp:cNvGraphicFramePr/>
              <a:graphic xmlns:a="http://schemas.openxmlformats.org/drawingml/2006/main">
                <a:graphicData uri="http://schemas.microsoft.com/office/word/2010/wordprocessingShape">
                  <wps:wsp>
                    <wps:cNvCnPr/>
                    <wps:spPr>
                      <a:xfrm flipH="1">
                        <a:off x="0" y="0"/>
                        <a:ext cx="0" cy="651510"/>
                      </a:xfrm>
                      <a:prstGeom prst="line">
                        <a:avLst/>
                      </a:prstGeom>
                      <a:ln w="63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98420" id="Conector recto 1"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45pt,6.6pt" to="434.4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" strokecolor="#1f3763 [1604]" strokeweight=".5pt">
              <v:stroke joinstyle="miter"/>
            </v:line>
          </w:pict>
        </mc:Fallback>
      </mc:AlternateContent>
    </w:r>
    <w:r w:rsidRPr="008846E6">
      <w:rPr>
        <w:noProof/>
        <w:lang w:val="es-ES" w:eastAsia="es-ES"/>
      </w:rPr>
      <mc:AlternateContent>
        <mc:Choice Requires="wps">
          <w:drawing>
            <wp:anchor distT="45720" distB="45720" distL="114300" distR="114300" simplePos="0" relativeHeight="251660288" behindDoc="0" locked="0" layoutInCell="1" allowOverlap="1" wp14:anchorId="732820A7" wp14:editId="6579A85E">
              <wp:simplePos x="0" y="0"/>
              <wp:positionH relativeFrom="column">
                <wp:posOffset>4281398</wp:posOffset>
              </wp:positionH>
              <wp:positionV relativeFrom="paragraph">
                <wp:posOffset>208280</wp:posOffset>
              </wp:positionV>
              <wp:extent cx="1082040" cy="1404620"/>
              <wp:effectExtent l="0" t="0" r="2286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404620"/>
                      </a:xfrm>
                      <a:prstGeom prst="rect">
                        <a:avLst/>
                      </a:prstGeom>
                      <a:solidFill>
                        <a:srgbClr val="FFFFFF"/>
                      </a:solidFill>
                      <a:ln w="9525">
                        <a:solidFill>
                          <a:schemeClr val="bg1"/>
                        </a:solidFill>
                        <a:miter lim="800000"/>
                        <a:headEnd/>
                        <a:tailEnd/>
                      </a:ln>
                    </wps:spPr>
                    <wps:txbx>
                      <w:txbxContent>
                        <w:p w14:paraId="09F563E8" w14:textId="77777777" w:rsidR="00307F80" w:rsidRPr="00D67C1C" w:rsidRDefault="00307F80" w:rsidP="008846E6">
                          <w:pPr>
                            <w:spacing w:line="240" w:lineRule="auto"/>
                            <w:jc w:val="center"/>
                            <w:rPr>
                              <w:rFonts w:ascii="Bahnschrift" w:hAnsi="Bahnschrift" w:cs="Arial"/>
                              <w:color w:val="222A35" w:themeColor="text2" w:themeShade="80"/>
                              <w:sz w:val="18"/>
                              <w:szCs w:val="18"/>
                            </w:rPr>
                          </w:pPr>
                          <w:r w:rsidRPr="00D67C1C">
                            <w:rPr>
                              <w:rFonts w:ascii="Bahnschrift" w:hAnsi="Bahnschrift" w:cs="Arial"/>
                              <w:color w:val="222A35" w:themeColor="text2" w:themeShade="80"/>
                              <w:sz w:val="18"/>
                              <w:szCs w:val="18"/>
                            </w:rPr>
                            <w:t>UNIDAD DE PLANIFICACIÓN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2820A7" id="_x0000_t202" coordsize="21600,21600" o:spt="202" path="m,l,21600r21600,l21600,xe">
              <v:stroke joinstyle="miter"/>
              <v:path gradientshapeok="t" o:connecttype="rect"/>
            </v:shapetype>
            <v:shape id="Cuadro de texto 2" o:spid="_x0000_s1026" type="#_x0000_t202" style="position:absolute;margin-left:337.1pt;margin-top:16.4pt;width:85.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" strokecolor="white [3212]">
              <v:textbox style="mso-fit-shape-to-text:t">
                <w:txbxContent>
                  <w:p w14:paraId="09F563E8" w14:textId="77777777" w:rsidR="00307F80" w:rsidRPr="00D67C1C" w:rsidRDefault="00307F80" w:rsidP="008846E6">
                    <w:pPr>
                      <w:spacing w:line="240" w:lineRule="auto"/>
                      <w:jc w:val="center"/>
                      <w:rPr>
                        <w:rFonts w:ascii="Bahnschrift" w:hAnsi="Bahnschrift" w:cs="Arial"/>
                        <w:color w:val="222A35" w:themeColor="text2" w:themeShade="80"/>
                        <w:sz w:val="18"/>
                        <w:szCs w:val="18"/>
                      </w:rPr>
                    </w:pPr>
                    <w:r w:rsidRPr="00D67C1C">
                      <w:rPr>
                        <w:rFonts w:ascii="Bahnschrift" w:hAnsi="Bahnschrift" w:cs="Arial"/>
                        <w:color w:val="222A35" w:themeColor="text2" w:themeShade="80"/>
                        <w:sz w:val="18"/>
                        <w:szCs w:val="18"/>
                      </w:rPr>
                      <w:t>UNIDAD DE PLANIFICACIÓN</w:t>
                    </w:r>
                  </w:p>
                </w:txbxContent>
              </v:textbox>
              <w10:wrap type="square"/>
            </v:shape>
          </w:pict>
        </mc:Fallback>
      </mc:AlternateContent>
    </w:r>
    <w:r>
      <w:rPr>
        <w:noProof/>
        <w:lang w:val="es-ES" w:eastAsia="es-ES"/>
      </w:rPr>
      <w:drawing>
        <wp:anchor distT="0" distB="0" distL="114300" distR="114300" simplePos="0" relativeHeight="251658240" behindDoc="1" locked="0" layoutInCell="1" allowOverlap="1" wp14:anchorId="073D082D" wp14:editId="4B6F5AA6">
          <wp:simplePos x="0" y="0"/>
          <wp:positionH relativeFrom="column">
            <wp:posOffset>-1073150</wp:posOffset>
          </wp:positionH>
          <wp:positionV relativeFrom="paragraph">
            <wp:posOffset>-434340</wp:posOffset>
          </wp:positionV>
          <wp:extent cx="7777480" cy="10058400"/>
          <wp:effectExtent l="0" t="0" r="0" b="0"/>
          <wp:wrapNone/>
          <wp:docPr id="5" name="Imagen 5" descr="Macintosh HD:Users:items:Desktop:CARPETA COMPARTIDA 2018:Generalidades:linea de gobierno:hoja membretada cona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cintosh HD:Users:items:Desktop:CARPETA COMPARTIDA 2018:Generalidades:linea de gobierno:hoja membretada conap-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777480" cy="10058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8A7C15"/>
    <w:multiLevelType w:val="hybridMultilevel"/>
    <w:tmpl w:val="13A066D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51B01BE5"/>
    <w:multiLevelType w:val="hybridMultilevel"/>
    <w:tmpl w:val="07FC999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62D30BE7"/>
    <w:multiLevelType w:val="hybridMultilevel"/>
    <w:tmpl w:val="0D3AE512"/>
    <w:lvl w:ilvl="0" w:tplc="A7F4AC7E">
      <w:start w:val="1"/>
      <w:numFmt w:val="decimal"/>
      <w:lvlText w:val="%1."/>
      <w:lvlJc w:val="left"/>
      <w:pPr>
        <w:ind w:left="720" w:hanging="360"/>
      </w:pPr>
      <w:rPr>
        <w:rFonts w:asciiTheme="minorHAnsi" w:eastAsiaTheme="minorHAnsi" w:hAnsiTheme="minorHAnsi" w:cstheme="minorBid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EDE"/>
    <w:rsid w:val="0006080E"/>
    <w:rsid w:val="000C37C7"/>
    <w:rsid w:val="000F70D1"/>
    <w:rsid w:val="00131D13"/>
    <w:rsid w:val="001A2DDB"/>
    <w:rsid w:val="001C2B51"/>
    <w:rsid w:val="001D3B8F"/>
    <w:rsid w:val="00241F1A"/>
    <w:rsid w:val="00247CC4"/>
    <w:rsid w:val="00282097"/>
    <w:rsid w:val="002E73B0"/>
    <w:rsid w:val="00307F80"/>
    <w:rsid w:val="00481E10"/>
    <w:rsid w:val="004C5A6F"/>
    <w:rsid w:val="00500E38"/>
    <w:rsid w:val="00502937"/>
    <w:rsid w:val="005232ED"/>
    <w:rsid w:val="00523FB3"/>
    <w:rsid w:val="005B1EDE"/>
    <w:rsid w:val="005D65DD"/>
    <w:rsid w:val="005E6B06"/>
    <w:rsid w:val="005F53FB"/>
    <w:rsid w:val="00623BA0"/>
    <w:rsid w:val="006259B3"/>
    <w:rsid w:val="006975CC"/>
    <w:rsid w:val="007139B5"/>
    <w:rsid w:val="00722912"/>
    <w:rsid w:val="0074457A"/>
    <w:rsid w:val="00745BDA"/>
    <w:rsid w:val="007D2A40"/>
    <w:rsid w:val="007F0C21"/>
    <w:rsid w:val="00801937"/>
    <w:rsid w:val="008846E6"/>
    <w:rsid w:val="008F3931"/>
    <w:rsid w:val="00974A8F"/>
    <w:rsid w:val="009C096C"/>
    <w:rsid w:val="009C3DE2"/>
    <w:rsid w:val="009D5EB2"/>
    <w:rsid w:val="00A343C8"/>
    <w:rsid w:val="00AA5B44"/>
    <w:rsid w:val="00B30263"/>
    <w:rsid w:val="00B34599"/>
    <w:rsid w:val="00B91FC7"/>
    <w:rsid w:val="00BD4D2A"/>
    <w:rsid w:val="00BD6F66"/>
    <w:rsid w:val="00BF7109"/>
    <w:rsid w:val="00CB1F45"/>
    <w:rsid w:val="00D12FCA"/>
    <w:rsid w:val="00D13FC1"/>
    <w:rsid w:val="00D67C1C"/>
    <w:rsid w:val="00D713A9"/>
    <w:rsid w:val="00D87DA4"/>
    <w:rsid w:val="00D960F5"/>
    <w:rsid w:val="00DD7755"/>
    <w:rsid w:val="00E14B4C"/>
    <w:rsid w:val="00E45DC5"/>
    <w:rsid w:val="00ED2938"/>
    <w:rsid w:val="00ED6945"/>
    <w:rsid w:val="00EE19F3"/>
    <w:rsid w:val="00F12D4F"/>
    <w:rsid w:val="00F15D7D"/>
    <w:rsid w:val="00F5400F"/>
    <w:rsid w:val="00F60982"/>
    <w:rsid w:val="00F935A0"/>
    <w:rsid w:val="00FE7F34"/>
    <w:rsid w:val="00FF1ABE"/>
    <w:rsid w:val="260A0A51"/>
    <w:rsid w:val="51B11554"/>
    <w:rsid w:val="5D753BC2"/>
    <w:rsid w:val="62AB414E"/>
  </w:rsids>
  <m:mathPr>
    <m:mathFont m:val="Cambria Math"/>
    <m:brkBin m:val="before"/>
    <m:brkBinSub m:val="--"/>
    <m:smallFrac m:val="0"/>
    <m:dispDef/>
    <m:lMargin m:val="0"/>
    <m:rMargin m:val="0"/>
    <m:defJc m:val="centerGroup"/>
    <m:wrapIndent m:val="1440"/>
    <m:intLim m:val="subSup"/>
    <m:naryLim m:val="undOvr"/>
  </m:mathPr>
  <w:themeFontLang w:val="es-G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F8BFFE6"/>
  <w15:docId w15:val="{83C4A483-A950-4F9E-AA46-E19F9A32F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s-GT" w:eastAsia="es-G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Ttulo1">
    <w:name w:val="heading 1"/>
    <w:basedOn w:val="Normal"/>
    <w:next w:val="Normal"/>
    <w:link w:val="Ttulo1Car"/>
    <w:uiPriority w:val="9"/>
    <w:qFormat/>
    <w:rsid w:val="00CB1F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F39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Pr>
      <w:rFonts w:ascii="Lucida Grande" w:hAnsi="Lucida Grande" w:cs="Lucida Grande"/>
      <w:sz w:val="18"/>
      <w:szCs w:val="18"/>
    </w:rPr>
  </w:style>
  <w:style w:type="paragraph" w:styleId="Encabezado">
    <w:name w:val="header"/>
    <w:basedOn w:val="Normal"/>
    <w:link w:val="EncabezadoCar"/>
    <w:uiPriority w:val="99"/>
    <w:unhideWhenUsed/>
    <w:pPr>
      <w:tabs>
        <w:tab w:val="center" w:pos="4419"/>
        <w:tab w:val="right" w:pos="8838"/>
      </w:tabs>
    </w:pPr>
  </w:style>
  <w:style w:type="paragraph" w:styleId="Piedepgina">
    <w:name w:val="footer"/>
    <w:basedOn w:val="Normal"/>
    <w:link w:val="PiedepginaCar"/>
    <w:uiPriority w:val="99"/>
    <w:unhideWhenUsed/>
    <w:pPr>
      <w:tabs>
        <w:tab w:val="center" w:pos="4419"/>
        <w:tab w:val="right" w:pos="8838"/>
      </w:tabs>
    </w:p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character" w:customStyle="1" w:styleId="TextodegloboCar">
    <w:name w:val="Texto de globo Car"/>
    <w:basedOn w:val="Fuentedeprrafopredeter"/>
    <w:link w:val="Textodeglobo"/>
    <w:uiPriority w:val="99"/>
    <w:semiHidden/>
    <w:rPr>
      <w:rFonts w:ascii="Lucida Grande" w:hAnsi="Lucida Grande" w:cs="Lucida Grande"/>
      <w:sz w:val="18"/>
      <w:szCs w:val="18"/>
    </w:rPr>
  </w:style>
  <w:style w:type="character" w:customStyle="1" w:styleId="Ttulo2Car">
    <w:name w:val="Título 2 Car"/>
    <w:basedOn w:val="Fuentedeprrafopredeter"/>
    <w:link w:val="Ttulo2"/>
    <w:uiPriority w:val="9"/>
    <w:rsid w:val="008F3931"/>
    <w:rPr>
      <w:rFonts w:asciiTheme="majorHAnsi" w:eastAsiaTheme="majorEastAsia" w:hAnsiTheme="majorHAnsi" w:cstheme="majorBidi"/>
      <w:color w:val="2F5496" w:themeColor="accent1" w:themeShade="BF"/>
      <w:sz w:val="26"/>
      <w:szCs w:val="26"/>
      <w:lang w:eastAsia="en-US"/>
    </w:rPr>
  </w:style>
  <w:style w:type="character" w:customStyle="1" w:styleId="Ttulo1Car">
    <w:name w:val="Título 1 Car"/>
    <w:basedOn w:val="Fuentedeprrafopredeter"/>
    <w:link w:val="Ttulo1"/>
    <w:uiPriority w:val="9"/>
    <w:rsid w:val="00CB1F45"/>
    <w:rPr>
      <w:rFonts w:asciiTheme="majorHAnsi" w:eastAsiaTheme="majorEastAsia" w:hAnsiTheme="majorHAnsi" w:cstheme="majorBidi"/>
      <w:color w:val="2F5496" w:themeColor="accent1" w:themeShade="BF"/>
      <w:sz w:val="32"/>
      <w:szCs w:val="32"/>
      <w:lang w:eastAsia="en-US"/>
    </w:rPr>
  </w:style>
  <w:style w:type="paragraph" w:styleId="Sinespaciado">
    <w:name w:val="No Spacing"/>
    <w:link w:val="SinespaciadoCar"/>
    <w:uiPriority w:val="1"/>
    <w:qFormat/>
    <w:rsid w:val="002E73B0"/>
    <w:pPr>
      <w:spacing w:after="0" w:line="240" w:lineRule="auto"/>
    </w:pPr>
    <w:rPr>
      <w:rFonts w:ascii="Calibri" w:eastAsia="Calibri" w:hAnsi="Calibri" w:cs="Times New Roman"/>
      <w:sz w:val="22"/>
      <w:szCs w:val="22"/>
      <w:lang w:eastAsia="en-US"/>
    </w:rPr>
  </w:style>
  <w:style w:type="character" w:customStyle="1" w:styleId="SinespaciadoCar">
    <w:name w:val="Sin espaciado Car"/>
    <w:basedOn w:val="Fuentedeprrafopredeter"/>
    <w:link w:val="Sinespaciado"/>
    <w:uiPriority w:val="1"/>
    <w:rsid w:val="002E73B0"/>
    <w:rPr>
      <w:rFonts w:ascii="Calibri" w:eastAsia="Calibri" w:hAnsi="Calibri" w:cs="Times New Roman"/>
      <w:sz w:val="22"/>
      <w:szCs w:val="22"/>
      <w:lang w:eastAsia="en-US"/>
    </w:rPr>
  </w:style>
  <w:style w:type="paragraph" w:styleId="Prrafodelista">
    <w:name w:val="List Paragraph"/>
    <w:basedOn w:val="Normal"/>
    <w:uiPriority w:val="99"/>
    <w:rsid w:val="00623BA0"/>
    <w:pPr>
      <w:ind w:left="720"/>
      <w:contextualSpacing/>
    </w:pPr>
  </w:style>
  <w:style w:type="paragraph" w:styleId="Textonotapie">
    <w:name w:val="footnote text"/>
    <w:basedOn w:val="Normal"/>
    <w:link w:val="TextonotapieCar"/>
    <w:uiPriority w:val="99"/>
    <w:semiHidden/>
    <w:unhideWhenUsed/>
    <w:rsid w:val="00623BA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23BA0"/>
    <w:rPr>
      <w:lang w:eastAsia="en-US"/>
    </w:rPr>
  </w:style>
  <w:style w:type="character" w:styleId="Refdenotaalpie">
    <w:name w:val="footnote reference"/>
    <w:basedOn w:val="Fuentedeprrafopredeter"/>
    <w:uiPriority w:val="99"/>
    <w:semiHidden/>
    <w:unhideWhenUsed/>
    <w:rsid w:val="00623BA0"/>
    <w:rPr>
      <w:vertAlign w:val="superscript"/>
    </w:rPr>
  </w:style>
  <w:style w:type="character" w:styleId="Hipervnculo">
    <w:name w:val="Hyperlink"/>
    <w:basedOn w:val="Fuentedeprrafopredeter"/>
    <w:uiPriority w:val="99"/>
    <w:unhideWhenUsed/>
    <w:rsid w:val="005D65DD"/>
    <w:rPr>
      <w:color w:val="0563C1"/>
      <w:u w:val="single"/>
    </w:rPr>
  </w:style>
  <w:style w:type="character" w:styleId="Hipervnculovisitado">
    <w:name w:val="FollowedHyperlink"/>
    <w:basedOn w:val="Fuentedeprrafopredeter"/>
    <w:uiPriority w:val="99"/>
    <w:semiHidden/>
    <w:unhideWhenUsed/>
    <w:rsid w:val="005D65DD"/>
    <w:rPr>
      <w:color w:val="954F72"/>
      <w:u w:val="single"/>
    </w:rPr>
  </w:style>
  <w:style w:type="paragraph" w:customStyle="1" w:styleId="msonormal0">
    <w:name w:val="msonormal"/>
    <w:basedOn w:val="Normal"/>
    <w:rsid w:val="005D65DD"/>
    <w:pPr>
      <w:spacing w:before="100" w:beforeAutospacing="1" w:after="100" w:afterAutospacing="1" w:line="240" w:lineRule="auto"/>
    </w:pPr>
    <w:rPr>
      <w:rFonts w:ascii="Times New Roman" w:eastAsia="Times New Roman" w:hAnsi="Times New Roman" w:cs="Times New Roman"/>
      <w:lang w:val="es-ES" w:eastAsia="es-ES"/>
    </w:rPr>
  </w:style>
  <w:style w:type="paragraph" w:customStyle="1" w:styleId="xl77">
    <w:name w:val="xl77"/>
    <w:basedOn w:val="Normal"/>
    <w:rsid w:val="005D65DD"/>
    <w:pPr>
      <w:spacing w:before="100" w:beforeAutospacing="1" w:after="100" w:afterAutospacing="1" w:line="240" w:lineRule="auto"/>
      <w:jc w:val="center"/>
    </w:pPr>
    <w:rPr>
      <w:rFonts w:ascii="Times New Roman" w:eastAsia="Times New Roman" w:hAnsi="Times New Roman" w:cs="Times New Roman"/>
      <w:b/>
      <w:bCs/>
      <w:sz w:val="12"/>
      <w:szCs w:val="12"/>
      <w:lang w:val="es-ES" w:eastAsia="es-ES"/>
    </w:rPr>
  </w:style>
  <w:style w:type="paragraph" w:customStyle="1" w:styleId="xl78">
    <w:name w:val="xl78"/>
    <w:basedOn w:val="Normal"/>
    <w:rsid w:val="005D65DD"/>
    <w:pPr>
      <w:spacing w:before="100" w:beforeAutospacing="1" w:after="100" w:afterAutospacing="1" w:line="240" w:lineRule="auto"/>
      <w:jc w:val="right"/>
    </w:pPr>
    <w:rPr>
      <w:rFonts w:ascii="Times New Roman" w:eastAsia="Times New Roman" w:hAnsi="Times New Roman" w:cs="Times New Roman"/>
      <w:sz w:val="12"/>
      <w:szCs w:val="12"/>
      <w:lang w:val="es-ES" w:eastAsia="es-ES"/>
    </w:rPr>
  </w:style>
  <w:style w:type="paragraph" w:customStyle="1" w:styleId="xl79">
    <w:name w:val="xl79"/>
    <w:basedOn w:val="Normal"/>
    <w:rsid w:val="005D65DD"/>
    <w:pPr>
      <w:pBdr>
        <w:top w:val="single" w:sz="4" w:space="0" w:color="000000"/>
      </w:pBdr>
      <w:spacing w:before="100" w:beforeAutospacing="1" w:after="100" w:afterAutospacing="1" w:line="240" w:lineRule="auto"/>
      <w:jc w:val="right"/>
    </w:pPr>
    <w:rPr>
      <w:rFonts w:ascii="Times New Roman" w:eastAsia="Times New Roman" w:hAnsi="Times New Roman" w:cs="Times New Roman"/>
      <w:sz w:val="12"/>
      <w:szCs w:val="12"/>
      <w:lang w:val="es-ES" w:eastAsia="es-ES"/>
    </w:rPr>
  </w:style>
  <w:style w:type="paragraph" w:customStyle="1" w:styleId="xl80">
    <w:name w:val="xl80"/>
    <w:basedOn w:val="Normal"/>
    <w:rsid w:val="005D65DD"/>
    <w:pPr>
      <w:spacing w:before="100" w:beforeAutospacing="1" w:after="100" w:afterAutospacing="1" w:line="240" w:lineRule="auto"/>
    </w:pPr>
    <w:rPr>
      <w:rFonts w:ascii="Times New Roman" w:eastAsia="Times New Roman" w:hAnsi="Times New Roman" w:cs="Times New Roman"/>
      <w:b/>
      <w:bCs/>
      <w:sz w:val="12"/>
      <w:szCs w:val="12"/>
      <w:lang w:val="es-ES" w:eastAsia="es-ES"/>
    </w:rPr>
  </w:style>
  <w:style w:type="paragraph" w:customStyle="1" w:styleId="xl81">
    <w:name w:val="xl81"/>
    <w:basedOn w:val="Normal"/>
    <w:rsid w:val="005D65DD"/>
    <w:pPr>
      <w:spacing w:before="100" w:beforeAutospacing="1" w:after="100" w:afterAutospacing="1" w:line="240" w:lineRule="auto"/>
    </w:pPr>
    <w:rPr>
      <w:rFonts w:ascii="Times New Roman" w:eastAsia="Times New Roman" w:hAnsi="Times New Roman" w:cs="Times New Roman"/>
      <w:sz w:val="12"/>
      <w:szCs w:val="12"/>
      <w:lang w:val="es-ES" w:eastAsia="es-ES"/>
    </w:rPr>
  </w:style>
  <w:style w:type="paragraph" w:customStyle="1" w:styleId="xl82">
    <w:name w:val="xl82"/>
    <w:basedOn w:val="Normal"/>
    <w:rsid w:val="005D65DD"/>
    <w:pPr>
      <w:spacing w:before="100" w:beforeAutospacing="1" w:after="100" w:afterAutospacing="1" w:line="240" w:lineRule="auto"/>
    </w:pPr>
    <w:rPr>
      <w:rFonts w:ascii="Times New Roman" w:eastAsia="Times New Roman" w:hAnsi="Times New Roman" w:cs="Times New Roman"/>
      <w:b/>
      <w:bCs/>
      <w:sz w:val="12"/>
      <w:szCs w:val="12"/>
      <w:lang w:val="es-ES" w:eastAsia="es-ES"/>
    </w:rPr>
  </w:style>
  <w:style w:type="paragraph" w:customStyle="1" w:styleId="xl83">
    <w:name w:val="xl83"/>
    <w:basedOn w:val="Normal"/>
    <w:rsid w:val="005D65DD"/>
    <w:pPr>
      <w:spacing w:before="100" w:beforeAutospacing="1" w:after="100" w:afterAutospacing="1" w:line="240" w:lineRule="auto"/>
      <w:jc w:val="center"/>
    </w:pPr>
    <w:rPr>
      <w:rFonts w:ascii="Times New Roman" w:eastAsia="Times New Roman" w:hAnsi="Times New Roman" w:cs="Times New Roman"/>
      <w:b/>
      <w:bCs/>
      <w:sz w:val="18"/>
      <w:szCs w:val="18"/>
      <w:lang w:val="es-ES" w:eastAsia="es-ES"/>
    </w:rPr>
  </w:style>
  <w:style w:type="paragraph" w:customStyle="1" w:styleId="xl84">
    <w:name w:val="xl84"/>
    <w:basedOn w:val="Normal"/>
    <w:rsid w:val="005D65DD"/>
    <w:pPr>
      <w:spacing w:before="100" w:beforeAutospacing="1" w:after="100" w:afterAutospacing="1" w:line="240" w:lineRule="auto"/>
    </w:pPr>
    <w:rPr>
      <w:rFonts w:ascii="Times New Roman" w:eastAsia="Times New Roman" w:hAnsi="Times New Roman" w:cs="Times New Roman"/>
      <w:b/>
      <w:bCs/>
      <w:sz w:val="16"/>
      <w:szCs w:val="16"/>
      <w:lang w:val="es-ES" w:eastAsia="es-ES"/>
    </w:rPr>
  </w:style>
  <w:style w:type="paragraph" w:customStyle="1" w:styleId="xl85">
    <w:name w:val="xl85"/>
    <w:basedOn w:val="Normal"/>
    <w:rsid w:val="005D65DD"/>
    <w:pPr>
      <w:spacing w:before="100" w:beforeAutospacing="1" w:after="100" w:afterAutospacing="1" w:line="240" w:lineRule="auto"/>
    </w:pPr>
    <w:rPr>
      <w:rFonts w:ascii="Times New Roman" w:eastAsia="Times New Roman" w:hAnsi="Times New Roman" w:cs="Times New Roman"/>
      <w:b/>
      <w:bCs/>
      <w:sz w:val="16"/>
      <w:szCs w:val="16"/>
      <w:lang w:val="es-ES" w:eastAsia="es-ES"/>
    </w:rPr>
  </w:style>
  <w:style w:type="paragraph" w:customStyle="1" w:styleId="xl86">
    <w:name w:val="xl86"/>
    <w:basedOn w:val="Normal"/>
    <w:rsid w:val="005D65DD"/>
    <w:pPr>
      <w:spacing w:before="100" w:beforeAutospacing="1" w:after="100" w:afterAutospacing="1" w:line="240" w:lineRule="auto"/>
    </w:pPr>
    <w:rPr>
      <w:rFonts w:ascii="Times New Roman" w:eastAsia="Times New Roman" w:hAnsi="Times New Roman" w:cs="Times New Roman"/>
      <w:b/>
      <w:bCs/>
      <w:sz w:val="16"/>
      <w:szCs w:val="16"/>
      <w:lang w:val="es-ES" w:eastAsia="es-ES"/>
    </w:rPr>
  </w:style>
  <w:style w:type="paragraph" w:customStyle="1" w:styleId="xl87">
    <w:name w:val="xl87"/>
    <w:basedOn w:val="Normal"/>
    <w:rsid w:val="005D65DD"/>
    <w:pPr>
      <w:spacing w:before="100" w:beforeAutospacing="1" w:after="100" w:afterAutospacing="1" w:line="240" w:lineRule="auto"/>
    </w:pPr>
    <w:rPr>
      <w:rFonts w:ascii="Times New Roman" w:eastAsia="Times New Roman" w:hAnsi="Times New Roman" w:cs="Times New Roman"/>
      <w:b/>
      <w:bCs/>
      <w:sz w:val="16"/>
      <w:szCs w:val="16"/>
      <w:lang w:val="es-ES" w:eastAsia="es-ES"/>
    </w:rPr>
  </w:style>
  <w:style w:type="paragraph" w:customStyle="1" w:styleId="xl88">
    <w:name w:val="xl88"/>
    <w:basedOn w:val="Normal"/>
    <w:rsid w:val="005D65DD"/>
    <w:pPr>
      <w:spacing w:before="100" w:beforeAutospacing="1" w:after="100" w:afterAutospacing="1" w:line="240" w:lineRule="auto"/>
      <w:jc w:val="center"/>
    </w:pPr>
    <w:rPr>
      <w:rFonts w:ascii="Times New Roman" w:eastAsia="Times New Roman" w:hAnsi="Times New Roman" w:cs="Times New Roman"/>
      <w:b/>
      <w:bCs/>
      <w:sz w:val="18"/>
      <w:szCs w:val="18"/>
      <w:lang w:val="es-ES" w:eastAsia="es-ES"/>
    </w:rPr>
  </w:style>
  <w:style w:type="paragraph" w:customStyle="1" w:styleId="xl89">
    <w:name w:val="xl89"/>
    <w:basedOn w:val="Normal"/>
    <w:rsid w:val="005D65DD"/>
    <w:pPr>
      <w:spacing w:before="100" w:beforeAutospacing="1" w:after="100" w:afterAutospacing="1" w:line="240" w:lineRule="auto"/>
      <w:jc w:val="center"/>
    </w:pPr>
    <w:rPr>
      <w:rFonts w:ascii="Times New Roman" w:eastAsia="Times New Roman" w:hAnsi="Times New Roman" w:cs="Times New Roman"/>
      <w:b/>
      <w:bCs/>
      <w:lang w:val="es-ES" w:eastAsia="es-ES"/>
    </w:rPr>
  </w:style>
  <w:style w:type="paragraph" w:customStyle="1" w:styleId="xl90">
    <w:name w:val="xl90"/>
    <w:basedOn w:val="Normal"/>
    <w:rsid w:val="005D65DD"/>
    <w:pPr>
      <w:spacing w:before="100" w:beforeAutospacing="1" w:after="100" w:afterAutospacing="1" w:line="240" w:lineRule="auto"/>
    </w:pPr>
    <w:rPr>
      <w:rFonts w:ascii="Times New Roman" w:eastAsia="Times New Roman" w:hAnsi="Times New Roman" w:cs="Times New Roman"/>
      <w:b/>
      <w:bCs/>
      <w:sz w:val="16"/>
      <w:szCs w:val="16"/>
      <w:lang w:val="es-ES" w:eastAsia="es-ES"/>
    </w:rPr>
  </w:style>
  <w:style w:type="paragraph" w:customStyle="1" w:styleId="TTULO10">
    <w:name w:val="TÍTULO 1"/>
    <w:basedOn w:val="Normal"/>
    <w:qFormat/>
    <w:rsid w:val="00D12FCA"/>
    <w:pPr>
      <w:jc w:val="both"/>
    </w:pPr>
    <w:rPr>
      <w:rFonts w:ascii="Arial" w:eastAsia="Times New Roman" w:hAnsi="Arial" w:cs="Times New Roman"/>
      <w:b/>
      <w:szCs w:val="20"/>
      <w:lang w:val="es-ES" w:eastAsia="es-ES"/>
    </w:rPr>
  </w:style>
  <w:style w:type="table" w:styleId="Tablaconcuadrcula2-nfasis1">
    <w:name w:val="Grid Table 2 Accent 1"/>
    <w:basedOn w:val="Tablanormal"/>
    <w:uiPriority w:val="47"/>
    <w:rsid w:val="00D12FCA"/>
    <w:pPr>
      <w:spacing w:after="0" w:line="240" w:lineRule="auto"/>
    </w:pPr>
    <w:rPr>
      <w:rFonts w:ascii="Century Gothic" w:eastAsia="Calibri" w:hAnsi="Century Gothic" w:cs="Aria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rrafodelista2">
    <w:name w:val="Párrafo de lista2"/>
    <w:basedOn w:val="Normal"/>
    <w:uiPriority w:val="99"/>
    <w:unhideWhenUsed/>
    <w:rsid w:val="00523FB3"/>
    <w:pPr>
      <w:spacing w:after="200" w:line="276" w:lineRule="auto"/>
      <w:ind w:left="720"/>
      <w:contextualSpacing/>
    </w:pPr>
    <w:rPr>
      <w:rFonts w:ascii="Calibri" w:eastAsia="Calibri" w:hAnsi="Calibri" w:cs="Times New Roman"/>
      <w:sz w:val="22"/>
      <w:szCs w:val="22"/>
    </w:rPr>
  </w:style>
  <w:style w:type="paragraph" w:styleId="TtuloTDC">
    <w:name w:val="TOC Heading"/>
    <w:basedOn w:val="Ttulo1"/>
    <w:next w:val="Normal"/>
    <w:uiPriority w:val="39"/>
    <w:unhideWhenUsed/>
    <w:qFormat/>
    <w:rsid w:val="00502937"/>
    <w:pPr>
      <w:outlineLvl w:val="9"/>
    </w:pPr>
    <w:rPr>
      <w:lang w:val="es-ES" w:eastAsia="es-ES"/>
    </w:rPr>
  </w:style>
  <w:style w:type="paragraph" w:styleId="TDC1">
    <w:name w:val="toc 1"/>
    <w:basedOn w:val="Normal"/>
    <w:next w:val="Normal"/>
    <w:autoRedefine/>
    <w:uiPriority w:val="39"/>
    <w:unhideWhenUsed/>
    <w:rsid w:val="0050293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41011">
      <w:bodyDiv w:val="1"/>
      <w:marLeft w:val="0"/>
      <w:marRight w:val="0"/>
      <w:marTop w:val="0"/>
      <w:marBottom w:val="0"/>
      <w:divBdr>
        <w:top w:val="none" w:sz="0" w:space="0" w:color="auto"/>
        <w:left w:val="none" w:sz="0" w:space="0" w:color="auto"/>
        <w:bottom w:val="none" w:sz="0" w:space="0" w:color="auto"/>
        <w:right w:val="none" w:sz="0" w:space="0" w:color="auto"/>
      </w:divBdr>
    </w:div>
    <w:div w:id="919363611">
      <w:bodyDiv w:val="1"/>
      <w:marLeft w:val="0"/>
      <w:marRight w:val="0"/>
      <w:marTop w:val="0"/>
      <w:marBottom w:val="0"/>
      <w:divBdr>
        <w:top w:val="none" w:sz="0" w:space="0" w:color="auto"/>
        <w:left w:val="none" w:sz="0" w:space="0" w:color="auto"/>
        <w:bottom w:val="none" w:sz="0" w:space="0" w:color="auto"/>
        <w:right w:val="none" w:sz="0" w:space="0" w:color="auto"/>
      </w:divBdr>
    </w:div>
    <w:div w:id="1211302679">
      <w:bodyDiv w:val="1"/>
      <w:marLeft w:val="0"/>
      <w:marRight w:val="0"/>
      <w:marTop w:val="0"/>
      <w:marBottom w:val="0"/>
      <w:divBdr>
        <w:top w:val="none" w:sz="0" w:space="0" w:color="auto"/>
        <w:left w:val="none" w:sz="0" w:space="0" w:color="auto"/>
        <w:bottom w:val="none" w:sz="0" w:space="0" w:color="auto"/>
        <w:right w:val="none" w:sz="0" w:space="0" w:color="auto"/>
      </w:divBdr>
    </w:div>
    <w:div w:id="1773478723">
      <w:bodyDiv w:val="1"/>
      <w:marLeft w:val="0"/>
      <w:marRight w:val="0"/>
      <w:marTop w:val="0"/>
      <w:marBottom w:val="0"/>
      <w:divBdr>
        <w:top w:val="none" w:sz="0" w:space="0" w:color="auto"/>
        <w:left w:val="none" w:sz="0" w:space="0" w:color="auto"/>
        <w:bottom w:val="none" w:sz="0" w:space="0" w:color="auto"/>
        <w:right w:val="none" w:sz="0" w:space="0" w:color="auto"/>
      </w:divBdr>
    </w:div>
    <w:div w:id="1829713479">
      <w:bodyDiv w:val="1"/>
      <w:marLeft w:val="0"/>
      <w:marRight w:val="0"/>
      <w:marTop w:val="0"/>
      <w:marBottom w:val="0"/>
      <w:divBdr>
        <w:top w:val="none" w:sz="0" w:space="0" w:color="auto"/>
        <w:left w:val="none" w:sz="0" w:space="0" w:color="auto"/>
        <w:bottom w:val="none" w:sz="0" w:space="0" w:color="auto"/>
        <w:right w:val="none" w:sz="0" w:space="0" w:color="auto"/>
      </w:divBdr>
    </w:div>
    <w:div w:id="2054648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CONAP\Libro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onap\Downloads\Cuadros,%20tablas,%20gr&#225;ficas%20Memoria%20de%20Labores%202020%20DRNOC%20EL%20FINAL%20(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GT" sz="1400" b="1" i="0" baseline="0">
                <a:effectLst/>
              </a:rPr>
              <a:t>Ejecución Presupuestaria 2020</a:t>
            </a:r>
            <a:endParaRPr lang="es-GT" sz="1400">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GT"/>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Hoja3!$D$18:$D$25</c:f>
              <c:strCache>
                <c:ptCount val="8"/>
                <c:pt idx="0">
                  <c:v>DONACIONES INTERNAS</c:v>
                </c:pt>
                <c:pt idx="1">
                  <c:v>DONANCIONES EXTERNAS </c:v>
                </c:pt>
                <c:pt idx="2">
                  <c:v>DISMINUCIÓN DE CAJA Y BANCOS DE INGRESOS PROPIOS</c:v>
                </c:pt>
                <c:pt idx="3">
                  <c:v>INGRESOS PROPIOS</c:v>
                </c:pt>
                <c:pt idx="4">
                  <c:v>OTROS RECURSOS DEL TESORO CON AFECTACIÓN ESPECIFICA</c:v>
                </c:pt>
                <c:pt idx="5">
                  <c:v>INGRESOS TRIBUTARIOS IVA PAZ</c:v>
                </c:pt>
                <c:pt idx="6">
                  <c:v>DISMINUCIÓN DE CAJA Y BANCOS DE RECURSOS DEL TESORO </c:v>
                </c:pt>
                <c:pt idx="7">
                  <c:v>INGRESOS CORRIENTES</c:v>
                </c:pt>
              </c:strCache>
            </c:strRef>
          </c:cat>
          <c:val>
            <c:numRef>
              <c:f>Hoja3!$E$18:$E$25</c:f>
              <c:numCache>
                <c:formatCode>"Q"#,##0.00</c:formatCode>
                <c:ptCount val="8"/>
                <c:pt idx="0">
                  <c:v>1552212.73</c:v>
                </c:pt>
                <c:pt idx="1">
                  <c:v>5937344.3399999999</c:v>
                </c:pt>
                <c:pt idx="2">
                  <c:v>4679324.3099999996</c:v>
                </c:pt>
                <c:pt idx="3">
                  <c:v>4799042.46</c:v>
                </c:pt>
                <c:pt idx="4">
                  <c:v>10893780.689999999</c:v>
                </c:pt>
                <c:pt idx="5">
                  <c:v>1059643.3899999999</c:v>
                </c:pt>
                <c:pt idx="6">
                  <c:v>0</c:v>
                </c:pt>
                <c:pt idx="7">
                  <c:v>64954982.390000001</c:v>
                </c:pt>
              </c:numCache>
            </c:numRef>
          </c:val>
          <c:extLst>
            <c:ext xmlns:c16="http://schemas.microsoft.com/office/drawing/2014/chart" uri="{C3380CC4-5D6E-409C-BE32-E72D297353CC}">
              <c16:uniqueId val="{00000000-400E-4AD0-9103-81408686CC42}"/>
            </c:ext>
          </c:extLst>
        </c:ser>
        <c:dLbls>
          <c:showLegendKey val="0"/>
          <c:showVal val="0"/>
          <c:showCatName val="0"/>
          <c:showSerName val="0"/>
          <c:showPercent val="0"/>
          <c:showBubbleSize val="0"/>
        </c:dLbls>
        <c:gapWidth val="50"/>
        <c:axId val="454615528"/>
        <c:axId val="454613960"/>
      </c:barChart>
      <c:catAx>
        <c:axId val="454615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GT"/>
          </a:p>
        </c:txPr>
        <c:crossAx val="454613960"/>
        <c:crosses val="autoZero"/>
        <c:auto val="1"/>
        <c:lblAlgn val="ctr"/>
        <c:lblOffset val="100"/>
        <c:noMultiLvlLbl val="0"/>
      </c:catAx>
      <c:valAx>
        <c:axId val="454613960"/>
        <c:scaling>
          <c:orientation val="minMax"/>
        </c:scaling>
        <c:delete val="0"/>
        <c:axPos val="b"/>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500" b="1" i="0" u="none" strike="noStrike" kern="1200" baseline="0">
                <a:solidFill>
                  <a:sysClr val="windowText" lastClr="000000"/>
                </a:solidFill>
                <a:latin typeface="+mn-lt"/>
                <a:ea typeface="+mn-ea"/>
                <a:cs typeface="+mn-cs"/>
              </a:defRPr>
            </a:pPr>
            <a:endParaRPr lang="es-GT"/>
          </a:p>
        </c:txPr>
        <c:crossAx val="454615528"/>
        <c:crosses val="autoZero"/>
        <c:crossBetween val="between"/>
        <c:majorUnit val="100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1">
          <a:solidFill>
            <a:sysClr val="windowText" lastClr="000000"/>
          </a:solidFill>
        </a:defRPr>
      </a:pPr>
      <a:endParaRPr lang="es-GT"/>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s-GT" sz="1200"/>
              <a:t>Distribución de instrumentos</a:t>
            </a:r>
            <a:r>
              <a:rPr lang="es-GT" sz="1200" baseline="0"/>
              <a:t> de evaluación ambiental ingresados</a:t>
            </a:r>
            <a:endParaRPr lang="es-GT"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s-GT"/>
        </a:p>
      </c:txPr>
    </c:title>
    <c:autoTitleDeleted val="0"/>
    <c:plotArea>
      <c:layout/>
      <c:barChart>
        <c:barDir val="bar"/>
        <c:grouping val="stacked"/>
        <c:varyColors val="0"/>
        <c:ser>
          <c:idx val="0"/>
          <c:order val="0"/>
          <c:tx>
            <c:strRef>
              <c:f>Hoja3!$B$1</c:f>
              <c:strCache>
                <c:ptCount val="1"/>
                <c:pt idx="0">
                  <c:v>A</c:v>
                </c:pt>
              </c:strCache>
            </c:strRef>
          </c:tx>
          <c:spPr>
            <a:solidFill>
              <a:schemeClr val="accent1"/>
            </a:solidFill>
            <a:ln>
              <a:noFill/>
            </a:ln>
            <a:effectLst/>
          </c:spPr>
          <c:invertIfNegative val="0"/>
          <c:cat>
            <c:strRef>
              <c:f>Hoja3!$A$2:$A$11</c:f>
              <c:strCache>
                <c:ptCount val="10"/>
                <c:pt idx="0">
                  <c:v>Altiplano Central</c:v>
                </c:pt>
                <c:pt idx="1">
                  <c:v>Altiplano Occidental</c:v>
                </c:pt>
                <c:pt idx="2">
                  <c:v>Costa Sur</c:v>
                </c:pt>
                <c:pt idx="3">
                  <c:v>Metropolitana</c:v>
                </c:pt>
                <c:pt idx="4">
                  <c:v>Noroccidente</c:v>
                </c:pt>
                <c:pt idx="5">
                  <c:v>Nororiente</c:v>
                </c:pt>
                <c:pt idx="6">
                  <c:v>Oriente</c:v>
                </c:pt>
                <c:pt idx="7">
                  <c:v>Petén</c:v>
                </c:pt>
                <c:pt idx="8">
                  <c:v>Suroriente</c:v>
                </c:pt>
                <c:pt idx="9">
                  <c:v>Verapaces</c:v>
                </c:pt>
              </c:strCache>
            </c:strRef>
          </c:cat>
          <c:val>
            <c:numRef>
              <c:f>Hoja3!$B$2:$B$11</c:f>
              <c:numCache>
                <c:formatCode>General</c:formatCode>
                <c:ptCount val="10"/>
                <c:pt idx="0">
                  <c:v>0</c:v>
                </c:pt>
                <c:pt idx="1">
                  <c:v>0</c:v>
                </c:pt>
                <c:pt idx="2">
                  <c:v>0</c:v>
                </c:pt>
                <c:pt idx="3">
                  <c:v>0</c:v>
                </c:pt>
                <c:pt idx="4">
                  <c:v>0</c:v>
                </c:pt>
                <c:pt idx="5">
                  <c:v>2</c:v>
                </c:pt>
                <c:pt idx="6">
                  <c:v>0</c:v>
                </c:pt>
                <c:pt idx="7">
                  <c:v>0</c:v>
                </c:pt>
                <c:pt idx="8">
                  <c:v>0</c:v>
                </c:pt>
                <c:pt idx="9">
                  <c:v>1</c:v>
                </c:pt>
              </c:numCache>
            </c:numRef>
          </c:val>
          <c:extLst>
            <c:ext xmlns:c16="http://schemas.microsoft.com/office/drawing/2014/chart" uri="{C3380CC4-5D6E-409C-BE32-E72D297353CC}">
              <c16:uniqueId val="{00000000-A39C-42CC-9D9C-F3E7C2D282C1}"/>
            </c:ext>
          </c:extLst>
        </c:ser>
        <c:ser>
          <c:idx val="1"/>
          <c:order val="1"/>
          <c:tx>
            <c:strRef>
              <c:f>Hoja3!$C$1</c:f>
              <c:strCache>
                <c:ptCount val="1"/>
                <c:pt idx="0">
                  <c:v>B1</c:v>
                </c:pt>
              </c:strCache>
            </c:strRef>
          </c:tx>
          <c:spPr>
            <a:solidFill>
              <a:schemeClr val="accent2"/>
            </a:solidFill>
            <a:ln>
              <a:noFill/>
            </a:ln>
            <a:effectLst/>
          </c:spPr>
          <c:invertIfNegative val="0"/>
          <c:cat>
            <c:strRef>
              <c:f>Hoja3!$A$2:$A$11</c:f>
              <c:strCache>
                <c:ptCount val="10"/>
                <c:pt idx="0">
                  <c:v>Altiplano Central</c:v>
                </c:pt>
                <c:pt idx="1">
                  <c:v>Altiplano Occidental</c:v>
                </c:pt>
                <c:pt idx="2">
                  <c:v>Costa Sur</c:v>
                </c:pt>
                <c:pt idx="3">
                  <c:v>Metropolitana</c:v>
                </c:pt>
                <c:pt idx="4">
                  <c:v>Noroccidente</c:v>
                </c:pt>
                <c:pt idx="5">
                  <c:v>Nororiente</c:v>
                </c:pt>
                <c:pt idx="6">
                  <c:v>Oriente</c:v>
                </c:pt>
                <c:pt idx="7">
                  <c:v>Petén</c:v>
                </c:pt>
                <c:pt idx="8">
                  <c:v>Suroriente</c:v>
                </c:pt>
                <c:pt idx="9">
                  <c:v>Verapaces</c:v>
                </c:pt>
              </c:strCache>
            </c:strRef>
          </c:cat>
          <c:val>
            <c:numRef>
              <c:f>Hoja3!$C$2:$C$11</c:f>
              <c:numCache>
                <c:formatCode>General</c:formatCode>
                <c:ptCount val="10"/>
                <c:pt idx="0">
                  <c:v>6</c:v>
                </c:pt>
                <c:pt idx="1">
                  <c:v>0</c:v>
                </c:pt>
                <c:pt idx="2">
                  <c:v>1</c:v>
                </c:pt>
                <c:pt idx="3">
                  <c:v>1</c:v>
                </c:pt>
                <c:pt idx="4">
                  <c:v>0</c:v>
                </c:pt>
                <c:pt idx="5">
                  <c:v>2</c:v>
                </c:pt>
                <c:pt idx="6">
                  <c:v>2</c:v>
                </c:pt>
                <c:pt idx="7">
                  <c:v>5</c:v>
                </c:pt>
                <c:pt idx="8">
                  <c:v>0</c:v>
                </c:pt>
                <c:pt idx="9">
                  <c:v>1</c:v>
                </c:pt>
              </c:numCache>
            </c:numRef>
          </c:val>
          <c:extLst>
            <c:ext xmlns:c16="http://schemas.microsoft.com/office/drawing/2014/chart" uri="{C3380CC4-5D6E-409C-BE32-E72D297353CC}">
              <c16:uniqueId val="{00000001-A39C-42CC-9D9C-F3E7C2D282C1}"/>
            </c:ext>
          </c:extLst>
        </c:ser>
        <c:ser>
          <c:idx val="2"/>
          <c:order val="2"/>
          <c:tx>
            <c:strRef>
              <c:f>Hoja3!$D$1</c:f>
              <c:strCache>
                <c:ptCount val="1"/>
                <c:pt idx="0">
                  <c:v>B2</c:v>
                </c:pt>
              </c:strCache>
            </c:strRef>
          </c:tx>
          <c:spPr>
            <a:solidFill>
              <a:schemeClr val="accent3"/>
            </a:solidFill>
            <a:ln>
              <a:noFill/>
            </a:ln>
            <a:effectLst/>
          </c:spPr>
          <c:invertIfNegative val="0"/>
          <c:cat>
            <c:strRef>
              <c:f>Hoja3!$A$2:$A$11</c:f>
              <c:strCache>
                <c:ptCount val="10"/>
                <c:pt idx="0">
                  <c:v>Altiplano Central</c:v>
                </c:pt>
                <c:pt idx="1">
                  <c:v>Altiplano Occidental</c:v>
                </c:pt>
                <c:pt idx="2">
                  <c:v>Costa Sur</c:v>
                </c:pt>
                <c:pt idx="3">
                  <c:v>Metropolitana</c:v>
                </c:pt>
                <c:pt idx="4">
                  <c:v>Noroccidente</c:v>
                </c:pt>
                <c:pt idx="5">
                  <c:v>Nororiente</c:v>
                </c:pt>
                <c:pt idx="6">
                  <c:v>Oriente</c:v>
                </c:pt>
                <c:pt idx="7">
                  <c:v>Petén</c:v>
                </c:pt>
                <c:pt idx="8">
                  <c:v>Suroriente</c:v>
                </c:pt>
                <c:pt idx="9">
                  <c:v>Verapaces</c:v>
                </c:pt>
              </c:strCache>
            </c:strRef>
          </c:cat>
          <c:val>
            <c:numRef>
              <c:f>Hoja3!$D$2:$D$11</c:f>
              <c:numCache>
                <c:formatCode>General</c:formatCode>
                <c:ptCount val="10"/>
                <c:pt idx="0">
                  <c:v>18</c:v>
                </c:pt>
                <c:pt idx="1">
                  <c:v>1</c:v>
                </c:pt>
                <c:pt idx="2">
                  <c:v>5</c:v>
                </c:pt>
                <c:pt idx="3">
                  <c:v>3</c:v>
                </c:pt>
                <c:pt idx="4">
                  <c:v>2</c:v>
                </c:pt>
                <c:pt idx="5">
                  <c:v>20</c:v>
                </c:pt>
                <c:pt idx="6">
                  <c:v>4</c:v>
                </c:pt>
                <c:pt idx="7">
                  <c:v>58</c:v>
                </c:pt>
                <c:pt idx="8">
                  <c:v>2</c:v>
                </c:pt>
                <c:pt idx="9">
                  <c:v>2</c:v>
                </c:pt>
              </c:numCache>
            </c:numRef>
          </c:val>
          <c:extLst>
            <c:ext xmlns:c16="http://schemas.microsoft.com/office/drawing/2014/chart" uri="{C3380CC4-5D6E-409C-BE32-E72D297353CC}">
              <c16:uniqueId val="{00000002-A39C-42CC-9D9C-F3E7C2D282C1}"/>
            </c:ext>
          </c:extLst>
        </c:ser>
        <c:ser>
          <c:idx val="3"/>
          <c:order val="3"/>
          <c:tx>
            <c:strRef>
              <c:f>Hoja3!$E$1</c:f>
              <c:strCache>
                <c:ptCount val="1"/>
                <c:pt idx="0">
                  <c:v>C</c:v>
                </c:pt>
              </c:strCache>
            </c:strRef>
          </c:tx>
          <c:spPr>
            <a:solidFill>
              <a:schemeClr val="accent4"/>
            </a:solidFill>
            <a:ln>
              <a:noFill/>
            </a:ln>
            <a:effectLst/>
          </c:spPr>
          <c:invertIfNegative val="0"/>
          <c:cat>
            <c:strRef>
              <c:f>Hoja3!$A$2:$A$11</c:f>
              <c:strCache>
                <c:ptCount val="10"/>
                <c:pt idx="0">
                  <c:v>Altiplano Central</c:v>
                </c:pt>
                <c:pt idx="1">
                  <c:v>Altiplano Occidental</c:v>
                </c:pt>
                <c:pt idx="2">
                  <c:v>Costa Sur</c:v>
                </c:pt>
                <c:pt idx="3">
                  <c:v>Metropolitana</c:v>
                </c:pt>
                <c:pt idx="4">
                  <c:v>Noroccidente</c:v>
                </c:pt>
                <c:pt idx="5">
                  <c:v>Nororiente</c:v>
                </c:pt>
                <c:pt idx="6">
                  <c:v>Oriente</c:v>
                </c:pt>
                <c:pt idx="7">
                  <c:v>Petén</c:v>
                </c:pt>
                <c:pt idx="8">
                  <c:v>Suroriente</c:v>
                </c:pt>
                <c:pt idx="9">
                  <c:v>Verapaces</c:v>
                </c:pt>
              </c:strCache>
            </c:strRef>
          </c:cat>
          <c:val>
            <c:numRef>
              <c:f>Hoja3!$E$2:$E$11</c:f>
              <c:numCache>
                <c:formatCode>General</c:formatCode>
                <c:ptCount val="10"/>
                <c:pt idx="0">
                  <c:v>255</c:v>
                </c:pt>
                <c:pt idx="1">
                  <c:v>35</c:v>
                </c:pt>
                <c:pt idx="2">
                  <c:v>7</c:v>
                </c:pt>
                <c:pt idx="3">
                  <c:v>86</c:v>
                </c:pt>
                <c:pt idx="4">
                  <c:v>10</c:v>
                </c:pt>
                <c:pt idx="5">
                  <c:v>35</c:v>
                </c:pt>
                <c:pt idx="6">
                  <c:v>17</c:v>
                </c:pt>
                <c:pt idx="7">
                  <c:v>165</c:v>
                </c:pt>
                <c:pt idx="8">
                  <c:v>21</c:v>
                </c:pt>
                <c:pt idx="9">
                  <c:v>29</c:v>
                </c:pt>
              </c:numCache>
            </c:numRef>
          </c:val>
          <c:extLst>
            <c:ext xmlns:c16="http://schemas.microsoft.com/office/drawing/2014/chart" uri="{C3380CC4-5D6E-409C-BE32-E72D297353CC}">
              <c16:uniqueId val="{00000003-A39C-42CC-9D9C-F3E7C2D282C1}"/>
            </c:ext>
          </c:extLst>
        </c:ser>
        <c:ser>
          <c:idx val="4"/>
          <c:order val="4"/>
          <c:tx>
            <c:strRef>
              <c:f>Hoja3!$F$1</c:f>
              <c:strCache>
                <c:ptCount val="1"/>
                <c:pt idx="0">
                  <c:v>CR</c:v>
                </c:pt>
              </c:strCache>
            </c:strRef>
          </c:tx>
          <c:spPr>
            <a:solidFill>
              <a:schemeClr val="accent5"/>
            </a:solidFill>
            <a:ln>
              <a:noFill/>
            </a:ln>
            <a:effectLst/>
          </c:spPr>
          <c:invertIfNegative val="0"/>
          <c:cat>
            <c:strRef>
              <c:f>Hoja3!$A$2:$A$11</c:f>
              <c:strCache>
                <c:ptCount val="10"/>
                <c:pt idx="0">
                  <c:v>Altiplano Central</c:v>
                </c:pt>
                <c:pt idx="1">
                  <c:v>Altiplano Occidental</c:v>
                </c:pt>
                <c:pt idx="2">
                  <c:v>Costa Sur</c:v>
                </c:pt>
                <c:pt idx="3">
                  <c:v>Metropolitana</c:v>
                </c:pt>
                <c:pt idx="4">
                  <c:v>Noroccidente</c:v>
                </c:pt>
                <c:pt idx="5">
                  <c:v>Nororiente</c:v>
                </c:pt>
                <c:pt idx="6">
                  <c:v>Oriente</c:v>
                </c:pt>
                <c:pt idx="7">
                  <c:v>Petén</c:v>
                </c:pt>
                <c:pt idx="8">
                  <c:v>Suroriente</c:v>
                </c:pt>
                <c:pt idx="9">
                  <c:v>Verapaces</c:v>
                </c:pt>
              </c:strCache>
            </c:strRef>
          </c:cat>
          <c:val>
            <c:numRef>
              <c:f>Hoja3!$F$2:$F$11</c:f>
              <c:numCache>
                <c:formatCode>General</c:formatCode>
                <c:ptCount val="10"/>
                <c:pt idx="0">
                  <c:v>6</c:v>
                </c:pt>
                <c:pt idx="1">
                  <c:v>0</c:v>
                </c:pt>
                <c:pt idx="2">
                  <c:v>0</c:v>
                </c:pt>
                <c:pt idx="3">
                  <c:v>7</c:v>
                </c:pt>
                <c:pt idx="4">
                  <c:v>0</c:v>
                </c:pt>
                <c:pt idx="5">
                  <c:v>2</c:v>
                </c:pt>
                <c:pt idx="6">
                  <c:v>0</c:v>
                </c:pt>
                <c:pt idx="7">
                  <c:v>34</c:v>
                </c:pt>
                <c:pt idx="8">
                  <c:v>3</c:v>
                </c:pt>
                <c:pt idx="9">
                  <c:v>0</c:v>
                </c:pt>
              </c:numCache>
            </c:numRef>
          </c:val>
          <c:extLst>
            <c:ext xmlns:c16="http://schemas.microsoft.com/office/drawing/2014/chart" uri="{C3380CC4-5D6E-409C-BE32-E72D297353CC}">
              <c16:uniqueId val="{00000004-A39C-42CC-9D9C-F3E7C2D282C1}"/>
            </c:ext>
          </c:extLst>
        </c:ser>
        <c:ser>
          <c:idx val="5"/>
          <c:order val="5"/>
          <c:tx>
            <c:strRef>
              <c:f>Hoja3!$G$1</c:f>
              <c:strCache>
                <c:ptCount val="1"/>
                <c:pt idx="0">
                  <c:v>SIN</c:v>
                </c:pt>
              </c:strCache>
            </c:strRef>
          </c:tx>
          <c:spPr>
            <a:solidFill>
              <a:schemeClr val="accent6"/>
            </a:solidFill>
            <a:ln>
              <a:noFill/>
            </a:ln>
            <a:effectLst/>
          </c:spPr>
          <c:invertIfNegative val="0"/>
          <c:cat>
            <c:strRef>
              <c:f>Hoja3!$A$2:$A$11</c:f>
              <c:strCache>
                <c:ptCount val="10"/>
                <c:pt idx="0">
                  <c:v>Altiplano Central</c:v>
                </c:pt>
                <c:pt idx="1">
                  <c:v>Altiplano Occidental</c:v>
                </c:pt>
                <c:pt idx="2">
                  <c:v>Costa Sur</c:v>
                </c:pt>
                <c:pt idx="3">
                  <c:v>Metropolitana</c:v>
                </c:pt>
                <c:pt idx="4">
                  <c:v>Noroccidente</c:v>
                </c:pt>
                <c:pt idx="5">
                  <c:v>Nororiente</c:v>
                </c:pt>
                <c:pt idx="6">
                  <c:v>Oriente</c:v>
                </c:pt>
                <c:pt idx="7">
                  <c:v>Petén</c:v>
                </c:pt>
                <c:pt idx="8">
                  <c:v>Suroriente</c:v>
                </c:pt>
                <c:pt idx="9">
                  <c:v>Verapaces</c:v>
                </c:pt>
              </c:strCache>
            </c:strRef>
          </c:cat>
          <c:val>
            <c:numRef>
              <c:f>Hoja3!$G$2:$G$11</c:f>
              <c:numCache>
                <c:formatCode>General</c:formatCode>
                <c:ptCount val="10"/>
                <c:pt idx="0">
                  <c:v>0</c:v>
                </c:pt>
                <c:pt idx="1">
                  <c:v>0</c:v>
                </c:pt>
                <c:pt idx="2">
                  <c:v>0</c:v>
                </c:pt>
                <c:pt idx="3">
                  <c:v>0</c:v>
                </c:pt>
                <c:pt idx="4">
                  <c:v>0</c:v>
                </c:pt>
                <c:pt idx="5">
                  <c:v>0</c:v>
                </c:pt>
                <c:pt idx="6">
                  <c:v>1</c:v>
                </c:pt>
                <c:pt idx="7">
                  <c:v>0</c:v>
                </c:pt>
                <c:pt idx="8">
                  <c:v>0</c:v>
                </c:pt>
                <c:pt idx="9">
                  <c:v>1</c:v>
                </c:pt>
              </c:numCache>
            </c:numRef>
          </c:val>
          <c:extLst>
            <c:ext xmlns:c16="http://schemas.microsoft.com/office/drawing/2014/chart" uri="{C3380CC4-5D6E-409C-BE32-E72D297353CC}">
              <c16:uniqueId val="{00000005-A39C-42CC-9D9C-F3E7C2D282C1}"/>
            </c:ext>
          </c:extLst>
        </c:ser>
        <c:dLbls>
          <c:showLegendKey val="0"/>
          <c:showVal val="0"/>
          <c:showCatName val="0"/>
          <c:showSerName val="0"/>
          <c:showPercent val="0"/>
          <c:showBubbleSize val="0"/>
        </c:dLbls>
        <c:gapWidth val="150"/>
        <c:overlap val="100"/>
        <c:axId val="371346016"/>
        <c:axId val="371345232"/>
      </c:barChart>
      <c:catAx>
        <c:axId val="371346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GT"/>
          </a:p>
        </c:txPr>
        <c:crossAx val="371345232"/>
        <c:crosses val="autoZero"/>
        <c:auto val="1"/>
        <c:lblAlgn val="ctr"/>
        <c:lblOffset val="100"/>
        <c:noMultiLvlLbl val="0"/>
      </c:catAx>
      <c:valAx>
        <c:axId val="371345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GT"/>
          </a:p>
        </c:txPr>
        <c:crossAx val="37134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GT"/>
              <a:t>Especímenes Rescatados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GT"/>
        </a:p>
      </c:txPr>
    </c:title>
    <c:autoTitleDeleted val="0"/>
    <c:plotArea>
      <c:layout>
        <c:manualLayout>
          <c:layoutTarget val="inner"/>
          <c:xMode val="edge"/>
          <c:yMode val="edge"/>
          <c:x val="0.46783801601469621"/>
          <c:y val="0.16986489580948019"/>
          <c:w val="0.4821149472966868"/>
          <c:h val="0.7238916065191873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'rescate fyf'!$B$26:$B$36</c:f>
              <c:strCache>
                <c:ptCount val="11"/>
                <c:pt idx="0">
                  <c:v>Dirección Regional Metropolitana</c:v>
                </c:pt>
                <c:pt idx="1">
                  <c:v>Ventanilla Unica de Exportaciones (Aeropuertos)</c:v>
                </c:pt>
                <c:pt idx="2">
                  <c:v>Dirección Regional de Petén</c:v>
                </c:pt>
                <c:pt idx="3">
                  <c:v>Dirección Regional de las Verapaces</c:v>
                </c:pt>
                <c:pt idx="4">
                  <c:v>Dirección Regional de Nororiente (Izabal)</c:v>
                </c:pt>
                <c:pt idx="5">
                  <c:v>Dirección Regional de Oriente (Zacapa)</c:v>
                </c:pt>
                <c:pt idx="6">
                  <c:v>Dirección Regional de Suroriente (Jutiapa)</c:v>
                </c:pt>
                <c:pt idx="7">
                  <c:v>Dirección Regional de Costa Sur (Retalhuleu)</c:v>
                </c:pt>
                <c:pt idx="8">
                  <c:v>Dirección Regional de Altiplano Central (Solola)</c:v>
                </c:pt>
                <c:pt idx="9">
                  <c:v>Dirección Regional del Altiplano Occidental (Quetzaltenango)</c:v>
                </c:pt>
                <c:pt idx="10">
                  <c:v>Dirección Regional de Huehuetenango</c:v>
                </c:pt>
              </c:strCache>
            </c:strRef>
          </c:cat>
          <c:val>
            <c:numRef>
              <c:f>'rescate fyf'!$C$26:$C$36</c:f>
              <c:numCache>
                <c:formatCode>#,##0</c:formatCode>
                <c:ptCount val="11"/>
                <c:pt idx="0">
                  <c:v>670</c:v>
                </c:pt>
                <c:pt idx="1">
                  <c:v>33</c:v>
                </c:pt>
                <c:pt idx="2">
                  <c:v>82</c:v>
                </c:pt>
                <c:pt idx="3">
                  <c:v>52</c:v>
                </c:pt>
                <c:pt idx="4">
                  <c:v>112</c:v>
                </c:pt>
                <c:pt idx="5">
                  <c:v>9</c:v>
                </c:pt>
                <c:pt idx="6">
                  <c:v>1608</c:v>
                </c:pt>
                <c:pt idx="7">
                  <c:v>1780</c:v>
                </c:pt>
                <c:pt idx="8">
                  <c:v>30</c:v>
                </c:pt>
                <c:pt idx="9">
                  <c:v>94</c:v>
                </c:pt>
                <c:pt idx="10">
                  <c:v>12</c:v>
                </c:pt>
              </c:numCache>
            </c:numRef>
          </c:val>
          <c:extLst>
            <c:ext xmlns:c16="http://schemas.microsoft.com/office/drawing/2014/chart" uri="{C3380CC4-5D6E-409C-BE32-E72D297353CC}">
              <c16:uniqueId val="{00000000-0DEE-4875-8A0A-BC0D17CA148F}"/>
            </c:ext>
          </c:extLst>
        </c:ser>
        <c:dLbls>
          <c:dLblPos val="outEnd"/>
          <c:showLegendKey val="0"/>
          <c:showVal val="1"/>
          <c:showCatName val="0"/>
          <c:showSerName val="0"/>
          <c:showPercent val="0"/>
          <c:showBubbleSize val="0"/>
        </c:dLbls>
        <c:gapWidth val="50"/>
        <c:axId val="213612128"/>
        <c:axId val="213611736"/>
      </c:barChart>
      <c:catAx>
        <c:axId val="213612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900" b="1" i="0" u="none" strike="noStrike" kern="1200" baseline="0">
                <a:solidFill>
                  <a:sysClr val="windowText" lastClr="000000"/>
                </a:solidFill>
                <a:latin typeface="+mn-lt"/>
                <a:ea typeface="+mn-ea"/>
                <a:cs typeface="+mn-cs"/>
              </a:defRPr>
            </a:pPr>
            <a:endParaRPr lang="es-GT"/>
          </a:p>
        </c:txPr>
        <c:crossAx val="213611736"/>
        <c:crosses val="autoZero"/>
        <c:auto val="1"/>
        <c:lblAlgn val="r"/>
        <c:lblOffset val="100"/>
        <c:noMultiLvlLbl val="0"/>
      </c:catAx>
      <c:valAx>
        <c:axId val="213611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GT"/>
          </a:p>
        </c:txPr>
        <c:crossAx val="21361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GT"/>
              <a:t>Atención por grupo beneficiado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024-439F-8D38-7730A80C204C}"/>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024-439F-8D38-7730A80C204C}"/>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024-439F-8D38-7730A80C204C}"/>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024-439F-8D38-7730A80C204C}"/>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6024-439F-8D38-7730A80C204C}"/>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6024-439F-8D38-7730A80C204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Gráficas!$A$1:$A$6</c:f>
              <c:strCache>
                <c:ptCount val="6"/>
                <c:pt idx="0">
                  <c:v>Q'anjobal</c:v>
                </c:pt>
                <c:pt idx="1">
                  <c:v>Meztizo</c:v>
                </c:pt>
                <c:pt idx="2">
                  <c:v>Pop´ti</c:v>
                </c:pt>
                <c:pt idx="3">
                  <c:v>Mam</c:v>
                </c:pt>
                <c:pt idx="4">
                  <c:v>Chuj</c:v>
                </c:pt>
                <c:pt idx="5">
                  <c:v>Akateco</c:v>
                </c:pt>
              </c:strCache>
            </c:strRef>
          </c:cat>
          <c:val>
            <c:numRef>
              <c:f>Gráficas!$B$1:$B$6</c:f>
              <c:numCache>
                <c:formatCode>General</c:formatCode>
                <c:ptCount val="6"/>
                <c:pt idx="0">
                  <c:v>6</c:v>
                </c:pt>
                <c:pt idx="1">
                  <c:v>3</c:v>
                </c:pt>
                <c:pt idx="2">
                  <c:v>3</c:v>
                </c:pt>
                <c:pt idx="3">
                  <c:v>2</c:v>
                </c:pt>
                <c:pt idx="4">
                  <c:v>1</c:v>
                </c:pt>
                <c:pt idx="5">
                  <c:v>1</c:v>
                </c:pt>
              </c:numCache>
            </c:numRef>
          </c:val>
          <c:extLst>
            <c:ext xmlns:c16="http://schemas.microsoft.com/office/drawing/2014/chart" uri="{C3380CC4-5D6E-409C-BE32-E72D297353CC}">
              <c16:uniqueId val="{0000000C-6024-439F-8D38-7730A80C204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0.82233</cdr:x>
      <cdr:y>0.41355</cdr:y>
    </cdr:from>
    <cdr:to>
      <cdr:x>0.93915</cdr:x>
      <cdr:y>0.58454</cdr:y>
    </cdr:to>
    <cdr:sp macro="" textlink="">
      <cdr:nvSpPr>
        <cdr:cNvPr id="2" name="Rectángulo 1"/>
        <cdr:cNvSpPr/>
      </cdr:nvSpPr>
      <cdr:spPr>
        <a:xfrm xmlns:a="http://schemas.openxmlformats.org/drawingml/2006/main">
          <a:off x="4848442" y="1048321"/>
          <a:ext cx="688776" cy="4334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0.84292</cdr:x>
      <cdr:y>0.47081</cdr:y>
    </cdr:from>
    <cdr:to>
      <cdr:x>0.95571</cdr:x>
      <cdr:y>0.63712</cdr:y>
    </cdr:to>
    <cdr:sp macro="" textlink="">
      <cdr:nvSpPr>
        <cdr:cNvPr id="4" name="Rectángulo 3"/>
        <cdr:cNvSpPr/>
      </cdr:nvSpPr>
      <cdr:spPr>
        <a:xfrm xmlns:a="http://schemas.openxmlformats.org/drawingml/2006/main">
          <a:off x="4969822" y="1193469"/>
          <a:ext cx="665019" cy="4215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GT" sz="700" b="1">
              <a:solidFill>
                <a:sysClr val="windowText" lastClr="000000"/>
              </a:solidFill>
            </a:rPr>
            <a:t>76.32% EJECUTADO 2020</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9DDA6E-ADB4-447F-8AA4-AD8C167ED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3259</Words>
  <Characters>17926</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Sanchez Jaco</cp:lastModifiedBy>
  <cp:revision>4</cp:revision>
  <cp:lastPrinted>2021-04-05T20:10:00Z</cp:lastPrinted>
  <dcterms:created xsi:type="dcterms:W3CDTF">2021-04-05T20:10:00Z</dcterms:created>
  <dcterms:modified xsi:type="dcterms:W3CDTF">2021-04-05T20:17:00Z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3082-10.1.0.5510</vt:lpwstr>
  </property>
</Properties>
</file>