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011 -CONAP-</w:t>
      </w:r>
    </w:p>
    <w:tbl>
      <w:tblPr>
        <w:tblStyle w:val="7"/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740"/>
        <w:gridCol w:w="795"/>
        <w:gridCol w:w="1665"/>
        <w:gridCol w:w="795"/>
        <w:gridCol w:w="1125"/>
        <w:gridCol w:w="945"/>
        <w:gridCol w:w="960"/>
        <w:gridCol w:w="1350"/>
        <w:gridCol w:w="1155"/>
        <w:gridCol w:w="1110"/>
        <w:gridCol w:w="1380"/>
        <w:gridCol w:w="915"/>
        <w:gridCol w:w="2415"/>
        <w:gridCol w:w="9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GARCÍA DIVAS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Q15,226.00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Q5,935.48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Q556.45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Q370.97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Q22,088.90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 INCLUYO PAGO PROPORCIONAL DE AGOSTO Y PAGO COMPLETO DE SEPTIEMBRE POR ALTA DE SUSPENSIÓN DEL IGSS.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6"/>
                <w:szCs w:val="16"/>
                <w:lang w:val="es-GT"/>
              </w:rPr>
              <w:t>.1047.00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.734.00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.192.50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Q4,589.00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.1813.00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.112.00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MONTECINOS RODRÍGUEZ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Q661.87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Q28.33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Q793.33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Q141.67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Q1,795.20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RENUNCIA.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GARCÍA PAAU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3299"/>
        <w:gridCol w:w="915"/>
        <w:gridCol w:w="3810"/>
        <w:gridCol w:w="1350"/>
        <w:gridCol w:w="1170"/>
        <w:gridCol w:w="1110"/>
        <w:gridCol w:w="1395"/>
        <w:gridCol w:w="915"/>
        <w:gridCol w:w="2400"/>
        <w:gridCol w:w="9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DÁVILA DE LEÓN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3285"/>
        <w:gridCol w:w="915"/>
        <w:gridCol w:w="2985"/>
        <w:gridCol w:w="1339"/>
        <w:gridCol w:w="1706"/>
        <w:gridCol w:w="1875"/>
        <w:gridCol w:w="2970"/>
        <w:gridCol w:w="1260"/>
        <w:gridCol w:w="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.1888.50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.750.00 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 GARCÍA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Q13,333.33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Q166.67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Q13,750.00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RESCISIÓN DE CONTRATO.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8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657"/>
        <w:gridCol w:w="1260"/>
        <w:gridCol w:w="4875"/>
        <w:gridCol w:w="2010"/>
        <w:gridCol w:w="2415"/>
        <w:gridCol w:w="20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NOHEMI GIRON ARRIOLA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VELASQUEZ  DE LEON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ANAITE MIRANDA GIL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Q7,933.33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DE ASUNTOS JURÌDICOS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CHAVEZ DE LEÓN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RESCISIÓN DE CONTRATO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LOPEZ ALONZO DE CORDON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RESCISIÓN DE CONTRATO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15-01-2018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FERNANDA SAZO RECINOS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GUILLEN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Q2,865.33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Q16,800.00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Q6,533.33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JURÌDICOS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Q7,466.67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Q5,600.00 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3167"/>
        <w:gridCol w:w="900"/>
        <w:gridCol w:w="1440"/>
        <w:gridCol w:w="1035"/>
        <w:gridCol w:w="945"/>
        <w:gridCol w:w="1365"/>
        <w:gridCol w:w="1920"/>
        <w:gridCol w:w="1755"/>
        <w:gridCol w:w="1395"/>
        <w:gridCol w:w="2475"/>
        <w:gridCol w:w="9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DE REAJUSTE AL SALARÍO MÍNIMO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.160.00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BALENTINA POP TZIR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BARRIENTOS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CATALINA TEC SAQUIL DE TEC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Q2,816.52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.1102.00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CHAVAC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Q2,816.52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GERARDO MO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GARCÍA ZACARIAS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MARICELA ORDOÑEZ GUZMÁN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NAHOMI HERNANDEZ GIRON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Q560.00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Q2,473.60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RENUNCIA.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.177.00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ALVISURES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.513.00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.352.25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SUSPENDIDA POR MATERNIDAD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ALICIA PEÑA ASIG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SICAL RIVAS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SUSPENDIDA POR MATERNIDAD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MEDARDO CAC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ESTELA CHU CHOC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CHOC PAAU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CUCUL XÓ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Q424.52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Q2,710.85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Q10.50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Q141.00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Q888.81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SUSPENCIÓN POR MATERNIDAD.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POP SAQUIL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MONJARAZ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FERNANDO TENES MAYEN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PAN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POP XOL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GEOVANY POP XOL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NICOLAS POP XAL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EFRAÍN PAN MACZ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TIUL TEC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BÁ CHUB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MAQUÍM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BARTOLOMÉ CAAL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XUC POP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TEC PAÁU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CHÉ CAAL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Q438.67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Q2,732.52 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81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4892"/>
        <w:gridCol w:w="1183"/>
        <w:gridCol w:w="3600"/>
        <w:gridCol w:w="2565"/>
        <w:gridCol w:w="2895"/>
        <w:gridCol w:w="22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Q.5,450.00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PROFESIONAL EXPERTO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Q.16,450.00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02/04/2018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Q11,620.00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03/09/2018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Q2,543.33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SANTIAGO SANCHEZ PÉREZ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Q3,733.33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05/10/2018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89221E"/>
    <w:rsid w:val="1087185E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6421903"/>
    <w:rsid w:val="365773C1"/>
    <w:rsid w:val="36805C19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4836455"/>
    <w:rsid w:val="554F48A4"/>
    <w:rsid w:val="570E090D"/>
    <w:rsid w:val="58980996"/>
    <w:rsid w:val="5C3C259D"/>
    <w:rsid w:val="615D7E7A"/>
    <w:rsid w:val="640335D9"/>
    <w:rsid w:val="65E94539"/>
    <w:rsid w:val="693C6F32"/>
    <w:rsid w:val="6E892514"/>
    <w:rsid w:val="722D2B92"/>
    <w:rsid w:val="75412844"/>
    <w:rsid w:val="75426E5F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71</Pages>
  <Words>21333</Words>
  <Characters>110428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2018-11-07T20:13:17Z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