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3000"/>
        <w:gridCol w:w="1440"/>
        <w:gridCol w:w="6705"/>
        <w:gridCol w:w="1067"/>
        <w:gridCol w:w="2400"/>
        <w:gridCol w:w="1813"/>
        <w:gridCol w:w="9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86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19/04/2019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.1,211.50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.1,211.50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BÓ 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03/01/2019 AL 30/06/2019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ALEXANDER MÉRIDA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ABRIL,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Q23,612.90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Q22,137.10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Q13,774.19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Q6,774.19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21/05/2019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RENÉ PÉREZ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Q7,741.94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23/05/2019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Q9,032.26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23/05/2019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Q15,483.87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23/05/2019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Q15,633.33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 ABRIL, MAYO Y JUNIO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CORDON HEMMERLING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03/06/2019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03/06/2019 AL 30/06/2019 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08/07/2019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BEE4042"/>
    <w:rsid w:val="3D1D0910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6FD43C62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4409</Words>
  <Characters>24292</Characters>
  <Lines>1737</Lines>
  <Paragraphs>491</Paragraphs>
  <TotalTime>0</TotalTime>
  <ScaleCrop>false</ScaleCrop>
  <LinksUpToDate>false</LinksUpToDate>
  <CharactersWithSpaces>245897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